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大厂回族自治县夏垫镇人民政府2018年部门预算信息公开</w:t>
      </w:r>
    </w:p>
    <w:p>
      <w:pPr>
        <w:ind w:firstLine="640" w:firstLineChars="200"/>
        <w:rPr>
          <w:rFonts w:ascii="仿宋" w:hAnsi="仿宋" w:eastAsia="仿宋" w:cs="Times New Roman"/>
          <w:sz w:val="32"/>
          <w:szCs w:val="32"/>
        </w:rPr>
      </w:pPr>
      <w:r>
        <w:rPr>
          <w:rFonts w:ascii="仿宋" w:hAnsi="仿宋" w:eastAsia="仿宋" w:cs="Times New Roman"/>
          <w:sz w:val="32"/>
          <w:szCs w:val="32"/>
        </w:rPr>
        <w:t>按照</w:t>
      </w:r>
      <w:r>
        <w:rPr>
          <w:rFonts w:hint="eastAsia" w:ascii="仿宋" w:hAnsi="仿宋" w:eastAsia="仿宋" w:cs="Times New Roman"/>
          <w:sz w:val="32"/>
          <w:szCs w:val="32"/>
        </w:rPr>
        <w:t>《中华人民共和国预算法》、</w:t>
      </w:r>
      <w:r>
        <w:rPr>
          <w:rFonts w:ascii="仿宋" w:hAnsi="仿宋" w:eastAsia="仿宋" w:cs="Times New Roman"/>
          <w:sz w:val="32"/>
          <w:szCs w:val="32"/>
        </w:rPr>
        <w:t>《地方预决算公开操作规程》和《河北省省级预算公开办法》</w:t>
      </w:r>
      <w:r>
        <w:rPr>
          <w:rFonts w:hint="eastAsia" w:ascii="仿宋" w:hAnsi="仿宋" w:eastAsia="仿宋" w:cs="Times New Roman"/>
          <w:sz w:val="32"/>
          <w:szCs w:val="32"/>
        </w:rPr>
        <w:t>规定</w:t>
      </w:r>
      <w:r>
        <w:rPr>
          <w:rFonts w:ascii="仿宋" w:hAnsi="仿宋" w:eastAsia="仿宋" w:cs="Times New Roman"/>
          <w:sz w:val="32"/>
          <w:szCs w:val="32"/>
        </w:rPr>
        <w:t>，现将</w:t>
      </w:r>
      <w:r>
        <w:rPr>
          <w:rFonts w:hint="eastAsia" w:ascii="仿宋" w:hAnsi="仿宋" w:eastAsia="仿宋" w:cs="Times New Roman"/>
          <w:sz w:val="32"/>
          <w:szCs w:val="32"/>
        </w:rPr>
        <w:t>大厂回族自治县夏垫镇人民政府</w:t>
      </w:r>
      <w:r>
        <w:rPr>
          <w:rFonts w:ascii="仿宋" w:hAnsi="仿宋" w:eastAsia="仿宋" w:cs="Times New Roman"/>
          <w:sz w:val="32"/>
          <w:szCs w:val="32"/>
        </w:rPr>
        <w:t>201</w:t>
      </w:r>
      <w:r>
        <w:rPr>
          <w:rFonts w:hint="eastAsia" w:ascii="仿宋" w:hAnsi="仿宋" w:eastAsia="仿宋" w:cs="Times New Roman"/>
          <w:sz w:val="32"/>
          <w:szCs w:val="32"/>
        </w:rPr>
        <w:t>8</w:t>
      </w:r>
      <w:r>
        <w:rPr>
          <w:rFonts w:ascii="仿宋" w:hAnsi="仿宋" w:eastAsia="仿宋" w:cs="Times New Roman"/>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spacing w:line="560" w:lineRule="exact"/>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部门</w:t>
      </w:r>
      <w:r>
        <w:rPr>
          <w:rFonts w:ascii="楷体" w:hAnsi="楷体" w:eastAsia="楷体" w:cs="Times New Roman"/>
          <w:b/>
          <w:sz w:val="32"/>
          <w:szCs w:val="32"/>
        </w:rPr>
        <w:t>职责：</w:t>
      </w:r>
    </w:p>
    <w:p>
      <w:pPr>
        <w:pStyle w:val="12"/>
        <w:numPr>
          <w:ilvl w:val="0"/>
          <w:numId w:val="1"/>
        </w:numPr>
        <w:spacing w:line="560" w:lineRule="exact"/>
        <w:ind w:firstLineChars="0"/>
        <w:jc w:val="left"/>
        <w:rPr>
          <w:rFonts w:ascii="仿宋" w:hAnsi="仿宋" w:eastAsia="仿宋" w:cs="Times New Roman"/>
          <w:sz w:val="32"/>
          <w:szCs w:val="32"/>
        </w:rPr>
      </w:pPr>
      <w:r>
        <w:rPr>
          <w:rFonts w:ascii="仿宋" w:hAnsi="仿宋" w:eastAsia="仿宋" w:cs="Times New Roman"/>
          <w:sz w:val="32"/>
          <w:szCs w:val="32"/>
        </w:rPr>
        <w:t>大厂回族自治县夏垫镇人民政府主要职责</w:t>
      </w:r>
    </w:p>
    <w:p>
      <w:pPr>
        <w:spacing w:line="560" w:lineRule="exact"/>
        <w:jc w:val="left"/>
        <w:rPr>
          <w:rFonts w:ascii="仿宋" w:hAnsi="仿宋" w:eastAsia="仿宋" w:cs="Times New Roman"/>
          <w:sz w:val="32"/>
          <w:szCs w:val="32"/>
        </w:rPr>
      </w:pPr>
      <w:r>
        <w:rPr>
          <w:rFonts w:hint="eastAsia" w:ascii="仿宋" w:hAnsi="仿宋" w:eastAsia="仿宋" w:cs="Times New Roman"/>
          <w:sz w:val="32"/>
          <w:szCs w:val="32"/>
        </w:rPr>
        <w:t xml:space="preserve">    </w:t>
      </w:r>
      <w:r>
        <w:rPr>
          <w:rFonts w:ascii="仿宋" w:hAnsi="仿宋" w:eastAsia="仿宋" w:cs="Times New Roman"/>
          <w:sz w:val="32"/>
          <w:szCs w:val="32"/>
        </w:rPr>
        <w:t>镇党委、政府的主要职能是：服务园区项目建设和县重点工程建设，统一领导镇域内经济、财政、民政、土地、计划生育工作，协助抓好教科文卫及体育事业；抓好党</w:t>
      </w:r>
      <w:bookmarkStart w:id="3" w:name="_GoBack"/>
      <w:bookmarkEnd w:id="3"/>
      <w:r>
        <w:rPr>
          <w:rFonts w:ascii="仿宋" w:hAnsi="仿宋" w:eastAsia="仿宋" w:cs="Times New Roman"/>
          <w:sz w:val="32"/>
          <w:szCs w:val="32"/>
        </w:rPr>
        <w:t>在农村各项方针政策的落实，加强农村基层组织建设和民主政治建设，推进依法行政和规范管理；加强对农村各项工作的领导，全面发展农村经济，搞好农村区域经济规划和指导，推进农村经济和社会的全面进步。</w:t>
      </w:r>
    </w:p>
    <w:p>
      <w:pPr>
        <w:spacing w:line="560" w:lineRule="exact"/>
        <w:rPr>
          <w:rFonts w:ascii="仿宋" w:hAnsi="仿宋" w:eastAsia="仿宋" w:cs="Times New Roman"/>
          <w:sz w:val="32"/>
          <w:szCs w:val="32"/>
        </w:rPr>
      </w:pPr>
      <w:r>
        <w:rPr>
          <w:rFonts w:hint="eastAsia" w:ascii="仿宋" w:hAnsi="仿宋" w:eastAsia="仿宋" w:cs="Times New Roman"/>
          <w:sz w:val="32"/>
          <w:szCs w:val="32"/>
        </w:rPr>
        <w:t xml:space="preserve">   </w:t>
      </w:r>
      <w:r>
        <w:rPr>
          <w:rFonts w:ascii="仿宋" w:hAnsi="仿宋" w:eastAsia="仿宋" w:cs="Times New Roman"/>
          <w:sz w:val="32"/>
          <w:szCs w:val="32"/>
        </w:rPr>
        <w:t>（二）大厂回族自治县夏垫镇财政所主要职责任</w:t>
      </w:r>
    </w:p>
    <w:p>
      <w:pPr>
        <w:spacing w:line="560" w:lineRule="exact"/>
        <w:rPr>
          <w:rFonts w:ascii="仿宋" w:hAnsi="仿宋" w:eastAsia="仿宋" w:cs="Times New Roman"/>
          <w:sz w:val="32"/>
          <w:szCs w:val="32"/>
        </w:rPr>
      </w:pPr>
      <w:r>
        <w:rPr>
          <w:rFonts w:hint="eastAsia" w:ascii="仿宋" w:hAnsi="仿宋" w:eastAsia="仿宋" w:cs="Times New Roman"/>
          <w:sz w:val="32"/>
          <w:szCs w:val="32"/>
        </w:rPr>
        <w:t xml:space="preserve">    </w:t>
      </w:r>
      <w:r>
        <w:rPr>
          <w:rFonts w:ascii="仿宋" w:hAnsi="仿宋" w:eastAsia="仿宋" w:cs="Times New Roman"/>
          <w:sz w:val="32"/>
          <w:szCs w:val="32"/>
        </w:rPr>
        <w:t>贯彻执行国家财政、税收的法律法规和方针政策；制定年初预算方案，执行人大批准的财政预算和决算，管理和监督镇财政收支；遵守财政纪律，负责镇财政预算的执行，组织镇财政收入，负责镇各项财政支出。</w:t>
      </w:r>
    </w:p>
    <w:p>
      <w:pPr>
        <w:spacing w:line="560" w:lineRule="exact"/>
        <w:rPr>
          <w:rFonts w:ascii="仿宋" w:hAnsi="仿宋" w:eastAsia="仿宋" w:cs="Times New Roman"/>
          <w:sz w:val="32"/>
          <w:szCs w:val="32"/>
        </w:rPr>
      </w:pPr>
      <w:r>
        <w:rPr>
          <w:rFonts w:hint="eastAsia" w:ascii="仿宋" w:hAnsi="仿宋" w:eastAsia="仿宋" w:cs="Times New Roman"/>
          <w:sz w:val="32"/>
          <w:szCs w:val="32"/>
        </w:rPr>
        <w:t xml:space="preserve">    (</w:t>
      </w:r>
      <w:r>
        <w:rPr>
          <w:rFonts w:ascii="仿宋" w:hAnsi="仿宋" w:eastAsia="仿宋" w:cs="Times New Roman"/>
          <w:sz w:val="32"/>
          <w:szCs w:val="32"/>
        </w:rPr>
        <w:t>三）大厂县回族自治夏垫镇水利站主要职责</w:t>
      </w:r>
    </w:p>
    <w:p>
      <w:pPr>
        <w:spacing w:line="560" w:lineRule="exact"/>
        <w:rPr>
          <w:rFonts w:ascii="仿宋" w:hAnsi="仿宋" w:eastAsia="仿宋" w:cs="Times New Roman"/>
          <w:sz w:val="32"/>
          <w:szCs w:val="32"/>
        </w:rPr>
      </w:pPr>
      <w:r>
        <w:rPr>
          <w:rFonts w:hint="eastAsia" w:ascii="仿宋" w:hAnsi="仿宋" w:eastAsia="仿宋" w:cs="Times New Roman"/>
          <w:sz w:val="32"/>
          <w:szCs w:val="32"/>
        </w:rPr>
        <w:t xml:space="preserve">    </w:t>
      </w:r>
      <w:r>
        <w:rPr>
          <w:rFonts w:ascii="仿宋" w:hAnsi="仿宋" w:eastAsia="仿宋" w:cs="Times New Roman"/>
          <w:sz w:val="32"/>
          <w:szCs w:val="32"/>
        </w:rPr>
        <w:t>协助镇、村街搞好农用水利工程规划设计，解决群众用水方面发生的矛盾，宣传水法，为群众办水利上的实事，搞好防洪排涝等工作，加强城乡供水宣传力度，配合自来水公司做好城乡供水改造工作，改善农民生活水平。</w:t>
      </w:r>
    </w:p>
    <w:p>
      <w:pPr>
        <w:spacing w:line="560" w:lineRule="exact"/>
        <w:rPr>
          <w:rFonts w:ascii="仿宋" w:hAnsi="仿宋" w:eastAsia="仿宋" w:cs="Times New Roman"/>
          <w:sz w:val="32"/>
          <w:szCs w:val="32"/>
        </w:rPr>
      </w:pPr>
      <w:r>
        <w:rPr>
          <w:rFonts w:hint="eastAsia" w:ascii="仿宋" w:hAnsi="仿宋" w:eastAsia="仿宋" w:cs="Times New Roman"/>
          <w:sz w:val="32"/>
          <w:szCs w:val="32"/>
        </w:rPr>
        <w:t xml:space="preserve">    (</w:t>
      </w:r>
      <w:r>
        <w:rPr>
          <w:rFonts w:ascii="仿宋" w:hAnsi="仿宋" w:eastAsia="仿宋" w:cs="Times New Roman"/>
          <w:sz w:val="32"/>
          <w:szCs w:val="32"/>
        </w:rPr>
        <w:t>四）大厂县回族自治夏垫镇文化广播服务中心主要职责</w:t>
      </w:r>
    </w:p>
    <w:p>
      <w:pPr>
        <w:spacing w:line="560" w:lineRule="exact"/>
        <w:rPr>
          <w:rFonts w:ascii="仿宋" w:hAnsi="仿宋" w:eastAsia="仿宋" w:cs="Times New Roman"/>
          <w:sz w:val="32"/>
          <w:szCs w:val="32"/>
        </w:rPr>
      </w:pPr>
      <w:r>
        <w:rPr>
          <w:rFonts w:hint="eastAsia" w:ascii="仿宋" w:hAnsi="仿宋" w:eastAsia="仿宋" w:cs="Times New Roman"/>
          <w:sz w:val="32"/>
          <w:szCs w:val="32"/>
        </w:rPr>
        <w:t xml:space="preserve">    </w:t>
      </w:r>
      <w:r>
        <w:rPr>
          <w:rFonts w:ascii="仿宋" w:hAnsi="仿宋" w:eastAsia="仿宋" w:cs="Times New Roman"/>
          <w:sz w:val="32"/>
          <w:szCs w:val="32"/>
        </w:rPr>
        <w:t>全面贯彻党的路线、方针、政策，遵守国家的法律法规，把握好舆论导向，搞好地方文化宣传，制订本镇文化广播事业的发展规划，负责对群众进行爱国主义宣传教育，组织开展群众性文娱体育活动。</w:t>
      </w:r>
    </w:p>
    <w:p>
      <w:pPr>
        <w:spacing w:line="560" w:lineRule="exact"/>
        <w:rPr>
          <w:rFonts w:ascii="仿宋" w:hAnsi="仿宋" w:eastAsia="仿宋" w:cs="Times New Roman"/>
          <w:sz w:val="32"/>
          <w:szCs w:val="32"/>
        </w:rPr>
      </w:pPr>
      <w:r>
        <w:rPr>
          <w:rFonts w:hint="eastAsia" w:ascii="仿宋" w:hAnsi="仿宋" w:eastAsia="仿宋" w:cs="Times New Roman"/>
          <w:sz w:val="32"/>
          <w:szCs w:val="32"/>
        </w:rPr>
        <w:t xml:space="preserve">    (</w:t>
      </w:r>
      <w:r>
        <w:rPr>
          <w:rFonts w:ascii="仿宋" w:hAnsi="仿宋" w:eastAsia="仿宋" w:cs="Times New Roman"/>
          <w:sz w:val="32"/>
          <w:szCs w:val="32"/>
        </w:rPr>
        <w:t>五）大厂县回族自治夏垫镇计划生育办公室主要职责</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贯彻执行国家计划生育的方针、政策，负责上级下达的年度人口计划和计划生育的各项任务的落实，检查和督促村、组、站等基层计生组织开展工作。计划生育工作站负责各项计划生育指标的落实，摸清各种计划生育底数，搞好避孕药具的保存和发放，定期开展孕检普查，落实长效节育措施，负责计生宣传教育等。</w:t>
      </w:r>
    </w:p>
    <w:p>
      <w:pPr>
        <w:spacing w:line="560" w:lineRule="exact"/>
        <w:ind w:firstLine="480" w:firstLineChars="150"/>
        <w:rPr>
          <w:rFonts w:ascii="仿宋" w:hAnsi="仿宋" w:eastAsia="仿宋" w:cs="Times New Roman"/>
          <w:sz w:val="32"/>
          <w:szCs w:val="32"/>
        </w:rPr>
      </w:pPr>
      <w:r>
        <w:rPr>
          <w:rFonts w:hint="eastAsia" w:ascii="仿宋" w:hAnsi="仿宋" w:eastAsia="仿宋" w:cs="Times New Roman"/>
          <w:sz w:val="32"/>
          <w:szCs w:val="32"/>
        </w:rPr>
        <w:t>（六）</w:t>
      </w:r>
      <w:r>
        <w:rPr>
          <w:rFonts w:ascii="仿宋" w:hAnsi="仿宋" w:eastAsia="仿宋" w:cs="Times New Roman"/>
          <w:sz w:val="32"/>
          <w:szCs w:val="32"/>
        </w:rPr>
        <w:t>大厂县回族自治夏垫镇农技站主要职责</w:t>
      </w:r>
    </w:p>
    <w:p>
      <w:pPr>
        <w:spacing w:line="560" w:lineRule="exact"/>
        <w:ind w:firstLine="636"/>
        <w:rPr>
          <w:rFonts w:ascii="仿宋" w:hAnsi="仿宋" w:eastAsia="仿宋" w:cs="Times New Roman"/>
          <w:sz w:val="32"/>
          <w:szCs w:val="32"/>
        </w:rPr>
      </w:pPr>
      <w:r>
        <w:rPr>
          <w:rFonts w:ascii="仿宋" w:hAnsi="仿宋" w:eastAsia="仿宋" w:cs="Times New Roman"/>
          <w:sz w:val="32"/>
          <w:szCs w:val="32"/>
        </w:rPr>
        <w:t>负责国家有关农业技术和农村合作经济管理的各项方针、政策的贯彻执行和监督检查；协同指导种植业结构调整，负责相关农业技术的试验、示范、推广和镇农业机械管理等；组织本镇植树造林、国土绿化、防风固沙及基地建设；加强畜牧兽医水产技术推广，做好畜禽和水产的防疫、检疫、治疗及疫情报告等工作；指导农村合作经济组织和服务组织的建设、发展等。</w:t>
      </w:r>
    </w:p>
    <w:p>
      <w:pPr>
        <w:spacing w:line="560" w:lineRule="exact"/>
        <w:ind w:firstLine="425" w:firstLineChars="133"/>
        <w:rPr>
          <w:rFonts w:ascii="仿宋" w:hAnsi="仿宋" w:eastAsia="仿宋" w:cs="Times New Roman"/>
          <w:sz w:val="32"/>
          <w:szCs w:val="32"/>
        </w:rPr>
      </w:pPr>
      <w:r>
        <w:rPr>
          <w:rFonts w:hint="eastAsia" w:ascii="仿宋" w:hAnsi="仿宋" w:eastAsia="仿宋" w:cs="Times New Roman"/>
          <w:sz w:val="32"/>
          <w:szCs w:val="32"/>
        </w:rPr>
        <w:t>（</w:t>
      </w:r>
      <w:r>
        <w:rPr>
          <w:rFonts w:ascii="仿宋" w:hAnsi="仿宋" w:eastAsia="仿宋" w:cs="Times New Roman"/>
          <w:sz w:val="32"/>
          <w:szCs w:val="32"/>
        </w:rPr>
        <w:t>七</w:t>
      </w:r>
      <w:r>
        <w:rPr>
          <w:rFonts w:hint="eastAsia" w:ascii="仿宋" w:hAnsi="仿宋" w:eastAsia="仿宋" w:cs="Times New Roman"/>
          <w:sz w:val="32"/>
          <w:szCs w:val="32"/>
        </w:rPr>
        <w:t>）</w:t>
      </w:r>
      <w:r>
        <w:rPr>
          <w:rFonts w:ascii="仿宋" w:hAnsi="仿宋" w:eastAsia="仿宋" w:cs="Times New Roman"/>
          <w:sz w:val="32"/>
          <w:szCs w:val="32"/>
        </w:rPr>
        <w:t>大厂回族自治县夏垫镇纪委主要职责</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负责镇党的纪律检查和行政监察工作；协助镇党委、政府加强党风廉政建设和组织协调反腐败工作，开展党员干部廉政教育，推进农村廉政文化建设，检查、督促党的路线、方针、政策落实到基层；监督镇党委、政府领导班子及成员维护党的政治纪律，贯彻执行民主集中制，贯彻落实党风廉政建设责任制和廉政勤政情况；按照干部管理权限，检查处理本镇范围内党的组织、党员干部和监察对象违反党纪政纪的案件；受理对党的组织、党员干部和监察对象违反党纪政纪行为的检举以及党员的控告、申诉，维护党员的权利；加强对镇“三个中心”建设和管理，确保中心运行便民、务实、高效、廉洁；加强对农村村务监督委员会和农村便民服务站的管理，提高服务群众的能力和水平；完成县纪委、监察局交给的其他工作任务。</w:t>
      </w:r>
    </w:p>
    <w:p>
      <w:pPr>
        <w:spacing w:line="560" w:lineRule="exact"/>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13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90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方正书宋_GBK" w:hAnsi="Times New Roman" w:eastAsia="方正书宋_GBK" w:cs="Times New Roman"/>
                <w:szCs w:val="21"/>
              </w:rPr>
            </w:pPr>
            <w:r>
              <w:rPr>
                <w:rFonts w:hint="eastAsia" w:ascii="方正书宋_GBK" w:hAnsi="楷体" w:eastAsia="方正书宋_GBK" w:cs="Times New Roman"/>
                <w:szCs w:val="21"/>
              </w:rPr>
              <w:t>大厂回族自治县夏垫镇人民政府</w:t>
            </w: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行政</w:t>
            </w: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正科级</w:t>
            </w: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财政全额拨款</w:t>
            </w:r>
          </w:p>
        </w:tc>
      </w:tr>
    </w:tbl>
    <w:p/>
    <w:p>
      <w:pPr>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仿宋" w:hAnsi="仿宋" w:eastAsia="仿宋" w:cs="Times New Roman"/>
          <w:sz w:val="32"/>
          <w:szCs w:val="32"/>
        </w:rPr>
      </w:pPr>
      <w:r>
        <w:rPr>
          <w:rFonts w:ascii="仿宋" w:hAnsi="仿宋" w:eastAsia="仿宋" w:cs="Times New Roman"/>
          <w:sz w:val="32"/>
          <w:szCs w:val="32"/>
        </w:rPr>
        <w:t>按照预算管理有关规定，目前我部门预算的编制实行综合预算制度，即全部收入和支出都反映</w:t>
      </w:r>
      <w:r>
        <w:rPr>
          <w:rFonts w:hint="eastAsia" w:ascii="仿宋" w:hAnsi="仿宋" w:eastAsia="仿宋" w:cs="Times New Roman"/>
          <w:sz w:val="32"/>
          <w:szCs w:val="32"/>
        </w:rPr>
        <w:t>在</w:t>
      </w:r>
      <w:r>
        <w:rPr>
          <w:rFonts w:ascii="仿宋" w:hAnsi="仿宋" w:eastAsia="仿宋" w:cs="Times New Roman"/>
          <w:sz w:val="32"/>
          <w:szCs w:val="32"/>
        </w:rPr>
        <w:t>预算中。</w:t>
      </w:r>
      <w:r>
        <w:rPr>
          <w:rFonts w:hint="eastAsia" w:ascii="仿宋" w:hAnsi="仿宋" w:eastAsia="仿宋" w:cs="Times New Roman"/>
          <w:sz w:val="32"/>
          <w:szCs w:val="32"/>
        </w:rPr>
        <w:t>我部门及所属事业单位的收支包含在部门预算中。</w:t>
      </w:r>
    </w:p>
    <w:p>
      <w:pPr>
        <w:spacing w:line="560" w:lineRule="exact"/>
        <w:ind w:firstLine="643" w:firstLineChars="200"/>
        <w:jc w:val="left"/>
        <w:rPr>
          <w:rFonts w:ascii="楷体" w:hAnsi="楷体" w:eastAsia="楷体" w:cs="Times New Roman"/>
          <w:b/>
          <w:sz w:val="32"/>
          <w:szCs w:val="32"/>
        </w:rPr>
      </w:pPr>
      <w:r>
        <w:rPr>
          <w:rFonts w:ascii="楷体" w:hAnsi="楷体" w:eastAsia="楷体" w:cs="Times New Roman"/>
          <w:b/>
          <w:sz w:val="32"/>
          <w:szCs w:val="32"/>
        </w:rPr>
        <w:t>1、收入说明</w:t>
      </w:r>
    </w:p>
    <w:p>
      <w:pPr>
        <w:ind w:firstLine="640"/>
        <w:rPr>
          <w:rFonts w:ascii="仿宋" w:hAnsi="仿宋" w:eastAsia="仿宋" w:cs="Times New Roman"/>
          <w:sz w:val="32"/>
          <w:szCs w:val="32"/>
        </w:rPr>
      </w:pPr>
      <w:r>
        <w:rPr>
          <w:rFonts w:hint="eastAsia" w:ascii="仿宋" w:hAnsi="仿宋" w:eastAsia="仿宋" w:cs="Times New Roman"/>
          <w:sz w:val="32"/>
          <w:szCs w:val="32"/>
        </w:rPr>
        <w:t>反映本部门当年全部收入。</w:t>
      </w:r>
      <w:r>
        <w:rPr>
          <w:rFonts w:ascii="仿宋" w:hAnsi="仿宋" w:eastAsia="仿宋" w:cs="Times New Roman"/>
          <w:sz w:val="32"/>
          <w:szCs w:val="32"/>
        </w:rPr>
        <w:t>201</w:t>
      </w:r>
      <w:r>
        <w:rPr>
          <w:rFonts w:hint="eastAsia" w:ascii="仿宋" w:hAnsi="仿宋" w:eastAsia="仿宋" w:cs="Times New Roman"/>
          <w:sz w:val="32"/>
          <w:szCs w:val="32"/>
        </w:rPr>
        <w:t>8</w:t>
      </w:r>
      <w:r>
        <w:rPr>
          <w:rFonts w:ascii="仿宋" w:hAnsi="仿宋" w:eastAsia="仿宋" w:cs="Times New Roman"/>
          <w:sz w:val="32"/>
          <w:szCs w:val="32"/>
        </w:rPr>
        <w:t>年预算收入</w:t>
      </w:r>
      <w:r>
        <w:rPr>
          <w:rFonts w:hint="eastAsia" w:ascii="仿宋" w:hAnsi="仿宋" w:eastAsia="仿宋" w:cs="Times New Roman"/>
          <w:sz w:val="32"/>
          <w:szCs w:val="32"/>
        </w:rPr>
        <w:t>12191.88</w:t>
      </w:r>
      <w:r>
        <w:rPr>
          <w:rFonts w:ascii="仿宋" w:hAnsi="仿宋" w:eastAsia="仿宋" w:cs="Times New Roman"/>
          <w:sz w:val="32"/>
          <w:szCs w:val="32"/>
        </w:rPr>
        <w:t>万元，其中：一般公共预算收入</w:t>
      </w:r>
      <w:r>
        <w:rPr>
          <w:rFonts w:hint="eastAsia" w:ascii="仿宋" w:hAnsi="仿宋" w:eastAsia="仿宋" w:cs="Times New Roman"/>
          <w:sz w:val="32"/>
          <w:szCs w:val="32"/>
        </w:rPr>
        <w:t>2191.88</w:t>
      </w:r>
      <w:r>
        <w:rPr>
          <w:rFonts w:ascii="仿宋" w:hAnsi="仿宋" w:eastAsia="仿宋" w:cs="Times New Roman"/>
          <w:sz w:val="32"/>
          <w:szCs w:val="32"/>
        </w:rPr>
        <w:t>万元，</w:t>
      </w:r>
      <w:r>
        <w:rPr>
          <w:rFonts w:hint="eastAsia" w:ascii="仿宋" w:hAnsi="仿宋" w:eastAsia="仿宋" w:cs="Times New Roman"/>
          <w:sz w:val="32"/>
          <w:szCs w:val="32"/>
        </w:rPr>
        <w:t>基金预算</w:t>
      </w:r>
      <w:r>
        <w:rPr>
          <w:rFonts w:ascii="仿宋" w:hAnsi="仿宋" w:eastAsia="仿宋" w:cs="Times New Roman"/>
          <w:sz w:val="32"/>
          <w:szCs w:val="32"/>
        </w:rPr>
        <w:t>收入</w:t>
      </w:r>
      <w:r>
        <w:rPr>
          <w:rFonts w:hint="eastAsia" w:ascii="仿宋" w:hAnsi="仿宋" w:eastAsia="仿宋" w:cs="Times New Roman"/>
          <w:sz w:val="32"/>
          <w:szCs w:val="32"/>
        </w:rPr>
        <w:t>10000</w:t>
      </w:r>
      <w:r>
        <w:rPr>
          <w:rFonts w:ascii="仿宋" w:hAnsi="仿宋" w:eastAsia="仿宋" w:cs="Times New Roman"/>
          <w:sz w:val="32"/>
          <w:szCs w:val="32"/>
        </w:rPr>
        <w:t>万元，</w:t>
      </w:r>
      <w:r>
        <w:rPr>
          <w:rFonts w:hint="eastAsia" w:ascii="仿宋" w:hAnsi="仿宋" w:eastAsia="仿宋" w:cs="Times New Roman"/>
          <w:sz w:val="32"/>
          <w:szCs w:val="32"/>
        </w:rPr>
        <w:t>事业收入0万元，国有资本经营收入0万元，</w:t>
      </w:r>
      <w:r>
        <w:rPr>
          <w:rFonts w:ascii="仿宋" w:hAnsi="仿宋" w:eastAsia="仿宋" w:cs="Times New Roman"/>
          <w:sz w:val="32"/>
          <w:szCs w:val="32"/>
        </w:rPr>
        <w:t>其他收入</w:t>
      </w:r>
      <w:r>
        <w:rPr>
          <w:rFonts w:hint="eastAsia" w:ascii="仿宋" w:hAnsi="仿宋" w:eastAsia="仿宋" w:cs="Times New Roman"/>
          <w:sz w:val="32"/>
          <w:szCs w:val="32"/>
        </w:rPr>
        <w:t>0</w:t>
      </w:r>
      <w:r>
        <w:rPr>
          <w:rFonts w:ascii="仿宋" w:hAnsi="仿宋" w:eastAsia="仿宋" w:cs="Times New Roman"/>
          <w:sz w:val="32"/>
          <w:szCs w:val="32"/>
        </w:rPr>
        <w:t>万元。</w:t>
      </w:r>
    </w:p>
    <w:p>
      <w:pPr>
        <w:spacing w:line="560" w:lineRule="exact"/>
        <w:ind w:firstLine="643" w:firstLineChars="200"/>
        <w:jc w:val="left"/>
        <w:rPr>
          <w:rFonts w:ascii="楷体" w:hAnsi="楷体" w:eastAsia="楷体" w:cs="Times New Roman"/>
          <w:b/>
          <w:sz w:val="32"/>
          <w:szCs w:val="32"/>
        </w:rPr>
      </w:pPr>
      <w:r>
        <w:rPr>
          <w:rFonts w:ascii="楷体" w:hAnsi="楷体" w:eastAsia="楷体" w:cs="Times New Roman"/>
          <w:b/>
          <w:sz w:val="32"/>
          <w:szCs w:val="32"/>
        </w:rPr>
        <w:t>2、支出说明</w:t>
      </w:r>
    </w:p>
    <w:p>
      <w:pPr>
        <w:ind w:firstLine="640"/>
        <w:rPr>
          <w:rFonts w:ascii="仿宋" w:hAnsi="仿宋" w:eastAsia="仿宋" w:cs="Times New Roman"/>
          <w:sz w:val="32"/>
          <w:szCs w:val="32"/>
        </w:rPr>
      </w:pPr>
      <w:r>
        <w:rPr>
          <w:rFonts w:hint="eastAsia" w:ascii="仿宋" w:hAnsi="仿宋" w:eastAsia="仿宋" w:cs="Times New Roman"/>
          <w:sz w:val="32"/>
          <w:szCs w:val="32"/>
        </w:rPr>
        <w:t>收支预算总表支出栏、基本支出表、项目支出表按经济分类和支出功能分类科目编制，反映大厂回族自治县夏垫镇政府年度部门预算中支出预算的总体情况。</w:t>
      </w:r>
      <w:r>
        <w:rPr>
          <w:rFonts w:ascii="仿宋" w:hAnsi="仿宋" w:eastAsia="仿宋" w:cs="Times New Roman"/>
          <w:sz w:val="32"/>
          <w:szCs w:val="32"/>
        </w:rPr>
        <w:t>201</w:t>
      </w:r>
      <w:r>
        <w:rPr>
          <w:rFonts w:hint="eastAsia" w:ascii="仿宋" w:hAnsi="仿宋" w:eastAsia="仿宋" w:cs="Times New Roman"/>
          <w:sz w:val="32"/>
          <w:szCs w:val="32"/>
        </w:rPr>
        <w:t>8</w:t>
      </w:r>
      <w:r>
        <w:rPr>
          <w:rFonts w:ascii="仿宋" w:hAnsi="仿宋" w:eastAsia="仿宋" w:cs="Times New Roman"/>
          <w:sz w:val="32"/>
          <w:szCs w:val="32"/>
        </w:rPr>
        <w:t>年支出预算</w:t>
      </w:r>
      <w:r>
        <w:rPr>
          <w:rFonts w:hint="eastAsia" w:ascii="仿宋" w:hAnsi="仿宋" w:eastAsia="仿宋" w:cs="Times New Roman"/>
          <w:sz w:val="32"/>
          <w:szCs w:val="32"/>
        </w:rPr>
        <w:t>12191.88</w:t>
      </w:r>
      <w:r>
        <w:rPr>
          <w:rFonts w:ascii="仿宋" w:hAnsi="仿宋" w:eastAsia="仿宋" w:cs="Times New Roman"/>
          <w:sz w:val="32"/>
          <w:szCs w:val="32"/>
        </w:rPr>
        <w:t>万元，其中基本支出</w:t>
      </w:r>
      <w:r>
        <w:rPr>
          <w:rFonts w:hint="eastAsia" w:ascii="仿宋" w:hAnsi="仿宋" w:eastAsia="仿宋" w:cs="Times New Roman"/>
          <w:sz w:val="32"/>
          <w:szCs w:val="32"/>
        </w:rPr>
        <w:t>840.74</w:t>
      </w:r>
      <w:r>
        <w:rPr>
          <w:rFonts w:ascii="仿宋" w:hAnsi="仿宋" w:eastAsia="仿宋" w:cs="Times New Roman"/>
          <w:sz w:val="32"/>
          <w:szCs w:val="32"/>
        </w:rPr>
        <w:t>万元，包括人员经费</w:t>
      </w:r>
      <w:r>
        <w:rPr>
          <w:rFonts w:hint="eastAsia" w:ascii="仿宋" w:hAnsi="仿宋" w:eastAsia="仿宋" w:cs="Times New Roman"/>
          <w:sz w:val="32"/>
          <w:szCs w:val="32"/>
        </w:rPr>
        <w:t>724.34</w:t>
      </w:r>
      <w:r>
        <w:rPr>
          <w:rFonts w:ascii="仿宋" w:hAnsi="仿宋" w:eastAsia="仿宋" w:cs="Times New Roman"/>
          <w:sz w:val="32"/>
          <w:szCs w:val="32"/>
        </w:rPr>
        <w:t>万元和日常公用经费</w:t>
      </w:r>
      <w:r>
        <w:rPr>
          <w:rFonts w:hint="eastAsia" w:ascii="仿宋" w:hAnsi="仿宋" w:eastAsia="仿宋" w:cs="Times New Roman"/>
          <w:sz w:val="32"/>
          <w:szCs w:val="32"/>
        </w:rPr>
        <w:t>116.4</w:t>
      </w:r>
      <w:r>
        <w:rPr>
          <w:rFonts w:ascii="仿宋" w:hAnsi="仿宋" w:eastAsia="仿宋" w:cs="Times New Roman"/>
          <w:sz w:val="32"/>
          <w:szCs w:val="32"/>
        </w:rPr>
        <w:t>万元；项目支出</w:t>
      </w:r>
      <w:r>
        <w:rPr>
          <w:rFonts w:hint="eastAsia" w:ascii="仿宋" w:hAnsi="仿宋" w:eastAsia="仿宋" w:cs="Times New Roman"/>
          <w:sz w:val="32"/>
          <w:szCs w:val="32"/>
        </w:rPr>
        <w:t>11351.14</w:t>
      </w:r>
      <w:r>
        <w:rPr>
          <w:rFonts w:ascii="仿宋" w:hAnsi="仿宋" w:eastAsia="仿宋" w:cs="Times New Roman"/>
          <w:sz w:val="32"/>
          <w:szCs w:val="32"/>
        </w:rPr>
        <w:t>万元，包括本级支出</w:t>
      </w:r>
      <w:r>
        <w:rPr>
          <w:rFonts w:hint="eastAsia" w:ascii="仿宋" w:hAnsi="仿宋" w:eastAsia="仿宋" w:cs="Times New Roman"/>
          <w:sz w:val="32"/>
          <w:szCs w:val="32"/>
        </w:rPr>
        <w:t xml:space="preserve"> </w:t>
      </w:r>
      <w:r>
        <w:rPr>
          <w:rFonts w:ascii="仿宋" w:hAnsi="仿宋" w:eastAsia="仿宋" w:cs="Times New Roman"/>
          <w:sz w:val="32"/>
          <w:szCs w:val="32"/>
        </w:rPr>
        <w:t>，主要为</w:t>
      </w:r>
      <w:r>
        <w:rPr>
          <w:rFonts w:hint="eastAsia" w:ascii="仿宋" w:hAnsi="仿宋" w:eastAsia="仿宋" w:cs="Times New Roman"/>
          <w:sz w:val="32"/>
          <w:szCs w:val="32"/>
        </w:rPr>
        <w:t>综治重点工作经费</w:t>
      </w:r>
      <w:r>
        <w:rPr>
          <w:rFonts w:ascii="仿宋" w:hAnsi="仿宋" w:eastAsia="仿宋" w:cs="Times New Roman"/>
          <w:sz w:val="32"/>
          <w:szCs w:val="32"/>
        </w:rPr>
        <w:t>、</w:t>
      </w:r>
      <w:r>
        <w:rPr>
          <w:rFonts w:hint="eastAsia" w:ascii="仿宋" w:hAnsi="仿宋" w:eastAsia="仿宋" w:cs="Times New Roman"/>
          <w:sz w:val="32"/>
          <w:szCs w:val="32"/>
        </w:rPr>
        <w:t>维稳经费</w:t>
      </w:r>
      <w:r>
        <w:rPr>
          <w:rFonts w:ascii="仿宋" w:hAnsi="仿宋" w:eastAsia="仿宋" w:cs="Times New Roman"/>
          <w:sz w:val="32"/>
          <w:szCs w:val="32"/>
        </w:rPr>
        <w:t>、</w:t>
      </w:r>
      <w:r>
        <w:rPr>
          <w:rFonts w:hint="eastAsia" w:ascii="仿宋" w:hAnsi="仿宋" w:eastAsia="仿宋" w:cs="Times New Roman"/>
          <w:sz w:val="32"/>
          <w:szCs w:val="32"/>
        </w:rPr>
        <w:t>办公场所维修改造专项资金</w:t>
      </w:r>
      <w:r>
        <w:rPr>
          <w:rFonts w:ascii="仿宋" w:hAnsi="仿宋" w:eastAsia="仿宋" w:cs="Times New Roman"/>
          <w:sz w:val="32"/>
          <w:szCs w:val="32"/>
        </w:rPr>
        <w:t>等；</w:t>
      </w:r>
      <w:r>
        <w:rPr>
          <w:rFonts w:hint="eastAsia" w:ascii="仿宋" w:hAnsi="仿宋" w:eastAsia="仿宋" w:cs="Times New Roman"/>
          <w:sz w:val="32"/>
          <w:szCs w:val="32"/>
        </w:rPr>
        <w:t xml:space="preserve"> </w:t>
      </w:r>
    </w:p>
    <w:p>
      <w:pPr>
        <w:spacing w:line="560" w:lineRule="exact"/>
        <w:ind w:firstLine="643" w:firstLineChars="200"/>
        <w:jc w:val="left"/>
        <w:rPr>
          <w:rFonts w:ascii="楷体" w:hAnsi="楷体" w:eastAsia="楷体" w:cs="Times New Roman"/>
          <w:b/>
          <w:sz w:val="32"/>
          <w:szCs w:val="32"/>
        </w:rPr>
      </w:pPr>
      <w:r>
        <w:rPr>
          <w:rFonts w:ascii="楷体" w:hAnsi="楷体" w:eastAsia="楷体" w:cs="Times New Roman"/>
          <w:b/>
          <w:sz w:val="32"/>
          <w:szCs w:val="32"/>
        </w:rPr>
        <w:t>3、比上年增减情况</w:t>
      </w:r>
    </w:p>
    <w:p>
      <w:pPr>
        <w:ind w:firstLine="640"/>
        <w:rPr>
          <w:rFonts w:ascii="仿宋" w:hAnsi="仿宋" w:eastAsia="仿宋" w:cs="Times New Roman"/>
          <w:sz w:val="32"/>
          <w:szCs w:val="32"/>
        </w:rPr>
      </w:pPr>
      <w:r>
        <w:rPr>
          <w:rFonts w:ascii="仿宋" w:hAnsi="仿宋" w:eastAsia="仿宋" w:cs="Times New Roman"/>
          <w:sz w:val="32"/>
          <w:szCs w:val="32"/>
        </w:rPr>
        <w:t>201</w:t>
      </w:r>
      <w:r>
        <w:rPr>
          <w:rFonts w:hint="eastAsia" w:ascii="仿宋" w:hAnsi="仿宋" w:eastAsia="仿宋" w:cs="Times New Roman"/>
          <w:sz w:val="32"/>
          <w:szCs w:val="32"/>
        </w:rPr>
        <w:t>8</w:t>
      </w:r>
      <w:r>
        <w:rPr>
          <w:rFonts w:ascii="仿宋" w:hAnsi="仿宋" w:eastAsia="仿宋" w:cs="Times New Roman"/>
          <w:sz w:val="32"/>
          <w:szCs w:val="32"/>
        </w:rPr>
        <w:t>年预算收支安排</w:t>
      </w:r>
      <w:r>
        <w:rPr>
          <w:rFonts w:hint="eastAsia" w:ascii="仿宋" w:hAnsi="仿宋" w:eastAsia="仿宋" w:cs="Times New Roman"/>
          <w:sz w:val="32"/>
          <w:szCs w:val="32"/>
        </w:rPr>
        <w:t>12191.88</w:t>
      </w:r>
      <w:r>
        <w:rPr>
          <w:rFonts w:ascii="仿宋" w:hAnsi="仿宋" w:eastAsia="仿宋" w:cs="Times New Roman"/>
          <w:sz w:val="32"/>
          <w:szCs w:val="32"/>
        </w:rPr>
        <w:t>万元，较201</w:t>
      </w:r>
      <w:r>
        <w:rPr>
          <w:rFonts w:hint="eastAsia" w:ascii="仿宋" w:hAnsi="仿宋" w:eastAsia="仿宋" w:cs="Times New Roman"/>
          <w:sz w:val="32"/>
          <w:szCs w:val="32"/>
        </w:rPr>
        <w:t>7</w:t>
      </w:r>
      <w:r>
        <w:rPr>
          <w:rFonts w:ascii="仿宋" w:hAnsi="仿宋" w:eastAsia="仿宋" w:cs="Times New Roman"/>
          <w:sz w:val="32"/>
          <w:szCs w:val="32"/>
        </w:rPr>
        <w:t>年预算增加</w:t>
      </w:r>
      <w:r>
        <w:rPr>
          <w:rFonts w:hint="eastAsia" w:ascii="仿宋" w:hAnsi="仿宋" w:eastAsia="仿宋" w:cs="Times New Roman"/>
          <w:color w:val="000000" w:themeColor="text1"/>
          <w:sz w:val="32"/>
          <w:szCs w:val="32"/>
        </w:rPr>
        <w:t>10969.91</w:t>
      </w:r>
      <w:r>
        <w:rPr>
          <w:rFonts w:ascii="仿宋" w:hAnsi="仿宋" w:eastAsia="仿宋" w:cs="Times New Roman"/>
          <w:sz w:val="32"/>
          <w:szCs w:val="32"/>
        </w:rPr>
        <w:t>万元，其中：基本支出增加</w:t>
      </w:r>
      <w:r>
        <w:rPr>
          <w:rFonts w:hint="eastAsia" w:ascii="仿宋" w:hAnsi="仿宋" w:eastAsia="仿宋" w:cs="Times New Roman"/>
          <w:sz w:val="32"/>
          <w:szCs w:val="32"/>
        </w:rPr>
        <w:t>100.72</w:t>
      </w:r>
      <w:r>
        <w:rPr>
          <w:rFonts w:ascii="仿宋" w:hAnsi="仿宋" w:eastAsia="仿宋" w:cs="Times New Roman"/>
          <w:sz w:val="32"/>
          <w:szCs w:val="32"/>
        </w:rPr>
        <w:t>万元，主要为增加人员经费支出；项目支出增加</w:t>
      </w:r>
      <w:r>
        <w:rPr>
          <w:rFonts w:hint="eastAsia" w:ascii="仿宋" w:hAnsi="仿宋" w:eastAsia="仿宋" w:cs="Times New Roman"/>
          <w:sz w:val="32"/>
          <w:szCs w:val="32"/>
        </w:rPr>
        <w:t>10869.19</w:t>
      </w:r>
      <w:r>
        <w:rPr>
          <w:rFonts w:ascii="仿宋" w:hAnsi="仿宋" w:eastAsia="仿宋" w:cs="Times New Roman"/>
          <w:sz w:val="32"/>
          <w:szCs w:val="32"/>
        </w:rPr>
        <w:t>万元，主要为</w:t>
      </w:r>
      <w:r>
        <w:rPr>
          <w:rFonts w:hint="eastAsia" w:ascii="仿宋" w:hAnsi="仿宋" w:eastAsia="仿宋" w:cs="Times New Roman"/>
          <w:sz w:val="32"/>
          <w:szCs w:val="32"/>
        </w:rPr>
        <w:t>维稳、环保、村级运转及拆违</w:t>
      </w:r>
      <w:r>
        <w:rPr>
          <w:rFonts w:ascii="仿宋" w:hAnsi="仿宋" w:eastAsia="仿宋" w:cs="Times New Roman"/>
          <w:sz w:val="32"/>
          <w:szCs w:val="32"/>
        </w:rPr>
        <w:t>项目支出。</w:t>
      </w:r>
    </w:p>
    <w:p>
      <w:pPr>
        <w:ind w:firstLine="64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spacing w:line="580" w:lineRule="exact"/>
        <w:ind w:firstLine="320" w:firstLineChars="100"/>
        <w:jc w:val="left"/>
        <w:rPr>
          <w:rFonts w:ascii="仿宋" w:hAnsi="仿宋" w:eastAsia="仿宋" w:cs="Times New Roman"/>
          <w:sz w:val="32"/>
          <w:szCs w:val="32"/>
        </w:rPr>
      </w:pPr>
      <w:r>
        <w:rPr>
          <w:rFonts w:hint="eastAsia" w:ascii="仿宋" w:hAnsi="仿宋" w:eastAsia="仿宋" w:cs="Times New Roman"/>
          <w:sz w:val="32"/>
          <w:szCs w:val="32"/>
        </w:rPr>
        <w:t xml:space="preserve">  2018年，</w:t>
      </w:r>
      <w:r>
        <w:rPr>
          <w:rFonts w:ascii="仿宋" w:hAnsi="仿宋" w:eastAsia="仿宋" w:cs="Times New Roman"/>
          <w:sz w:val="32"/>
          <w:szCs w:val="32"/>
        </w:rPr>
        <w:t>机关</w:t>
      </w:r>
      <w:r>
        <w:rPr>
          <w:rFonts w:hint="eastAsia" w:ascii="仿宋" w:hAnsi="仿宋" w:eastAsia="仿宋" w:cs="Times New Roman"/>
          <w:sz w:val="32"/>
          <w:szCs w:val="32"/>
        </w:rPr>
        <w:t>运行经费共计安排116.40万元</w:t>
      </w:r>
      <w:r>
        <w:rPr>
          <w:rFonts w:ascii="仿宋" w:hAnsi="仿宋" w:eastAsia="仿宋" w:cs="Times New Roman"/>
          <w:sz w:val="32"/>
          <w:szCs w:val="32"/>
        </w:rPr>
        <w:t>，主要用于办公区</w:t>
      </w:r>
      <w:r>
        <w:rPr>
          <w:rFonts w:hint="eastAsia" w:ascii="仿宋" w:hAnsi="仿宋" w:eastAsia="仿宋" w:cs="Times New Roman"/>
          <w:sz w:val="32"/>
          <w:szCs w:val="32"/>
        </w:rPr>
        <w:t>的</w:t>
      </w:r>
      <w:r>
        <w:rPr>
          <w:rFonts w:ascii="仿宋" w:hAnsi="仿宋" w:eastAsia="仿宋" w:cs="Times New Roman"/>
          <w:sz w:val="32"/>
          <w:szCs w:val="32"/>
        </w:rPr>
        <w:t>日常维修、办公用房水电费、办公用房取暖费、办公用房物业管理费</w:t>
      </w:r>
      <w:r>
        <w:rPr>
          <w:rFonts w:hint="eastAsia" w:ascii="仿宋" w:hAnsi="仿宋" w:eastAsia="仿宋" w:cs="Times New Roman"/>
          <w:sz w:val="32"/>
          <w:szCs w:val="32"/>
        </w:rPr>
        <w:t>等</w:t>
      </w:r>
      <w:r>
        <w:rPr>
          <w:rFonts w:ascii="仿宋" w:hAnsi="仿宋" w:eastAsia="仿宋" w:cs="Times New Roman"/>
          <w:sz w:val="32"/>
          <w:szCs w:val="32"/>
        </w:rPr>
        <w:t>日常运行支出。</w:t>
      </w:r>
      <w:r>
        <w:rPr>
          <w:rFonts w:hint="eastAsia" w:ascii="仿宋" w:hAnsi="仿宋" w:eastAsia="仿宋" w:cs="Times New Roman"/>
          <w:sz w:val="32"/>
          <w:szCs w:val="32"/>
        </w:rPr>
        <w:t>机关运行经费是指各部门的公务经费，包括办公及印刷费，邮电费、差旅费、会议费、福利费、日常维护费、专用材料及一般设备购置费、办公用房水电费、办公用房取暖费、办公用房物业管理费、公务用车运行维护费以及其他费用。</w:t>
      </w:r>
    </w:p>
    <w:p>
      <w:pPr>
        <w:ind w:firstLine="64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spacing w:line="360" w:lineRule="auto"/>
        <w:ind w:firstLine="640" w:firstLineChars="200"/>
        <w:rPr>
          <w:rFonts w:ascii="仿宋" w:hAnsi="仿宋" w:eastAsia="仿宋" w:cs="宋体"/>
          <w:color w:val="000000"/>
          <w:sz w:val="32"/>
          <w:szCs w:val="32"/>
          <w:shd w:val="clear" w:color="auto" w:fill="FFFFFF"/>
        </w:rPr>
      </w:pPr>
      <w:r>
        <w:rPr>
          <w:rFonts w:ascii="仿宋" w:hAnsi="仿宋" w:eastAsia="仿宋" w:cs="Times New Roman"/>
          <w:sz w:val="32"/>
          <w:szCs w:val="32"/>
        </w:rPr>
        <w:t>201</w:t>
      </w:r>
      <w:r>
        <w:rPr>
          <w:rFonts w:hint="eastAsia" w:ascii="仿宋" w:hAnsi="仿宋" w:eastAsia="仿宋" w:cs="Times New Roman"/>
          <w:sz w:val="32"/>
          <w:szCs w:val="32"/>
        </w:rPr>
        <w:t>8</w:t>
      </w:r>
      <w:r>
        <w:rPr>
          <w:rFonts w:ascii="仿宋" w:hAnsi="仿宋" w:eastAsia="仿宋" w:cs="Times New Roman"/>
          <w:sz w:val="32"/>
          <w:szCs w:val="32"/>
        </w:rPr>
        <w:t>年，我</w:t>
      </w:r>
      <w:r>
        <w:rPr>
          <w:rFonts w:hint="eastAsia" w:ascii="仿宋" w:hAnsi="仿宋" w:eastAsia="仿宋" w:cs="Times New Roman"/>
          <w:sz w:val="32"/>
          <w:szCs w:val="32"/>
        </w:rPr>
        <w:t>镇</w:t>
      </w:r>
      <w:r>
        <w:rPr>
          <w:rFonts w:ascii="仿宋" w:hAnsi="仿宋" w:eastAsia="仿宋" w:cs="Times New Roman"/>
          <w:sz w:val="32"/>
          <w:szCs w:val="32"/>
        </w:rPr>
        <w:t>“三公”经费预算安排</w:t>
      </w:r>
      <w:r>
        <w:rPr>
          <w:rFonts w:hint="eastAsia" w:ascii="仿宋" w:hAnsi="仿宋" w:eastAsia="仿宋" w:cs="Times New Roman"/>
          <w:sz w:val="32"/>
          <w:szCs w:val="32"/>
        </w:rPr>
        <w:t>7.58</w:t>
      </w:r>
      <w:r>
        <w:rPr>
          <w:rFonts w:ascii="仿宋" w:hAnsi="仿宋" w:eastAsia="仿宋" w:cs="Times New Roman"/>
          <w:sz w:val="32"/>
          <w:szCs w:val="32"/>
        </w:rPr>
        <w:t>万元，其中因公出国（境）费</w:t>
      </w:r>
      <w:r>
        <w:rPr>
          <w:rFonts w:hint="eastAsia" w:ascii="仿宋" w:hAnsi="仿宋" w:eastAsia="仿宋" w:cs="Times New Roman"/>
          <w:sz w:val="32"/>
          <w:szCs w:val="32"/>
        </w:rPr>
        <w:t>0</w:t>
      </w:r>
      <w:r>
        <w:rPr>
          <w:rFonts w:ascii="仿宋" w:hAnsi="仿宋" w:eastAsia="仿宋" w:cs="Times New Roman"/>
          <w:sz w:val="32"/>
          <w:szCs w:val="32"/>
        </w:rPr>
        <w:t>万元；公务用车购置及运维费</w:t>
      </w:r>
      <w:r>
        <w:rPr>
          <w:rFonts w:hint="eastAsia" w:ascii="仿宋" w:hAnsi="仿宋" w:eastAsia="仿宋" w:cs="Times New Roman"/>
          <w:sz w:val="32"/>
          <w:szCs w:val="32"/>
        </w:rPr>
        <w:t>7.20</w:t>
      </w:r>
      <w:r>
        <w:rPr>
          <w:rFonts w:ascii="仿宋" w:hAnsi="仿宋" w:eastAsia="仿宋" w:cs="Times New Roman"/>
          <w:sz w:val="32"/>
          <w:szCs w:val="32"/>
        </w:rPr>
        <w:t>万元（其中：公务用车购置费为</w:t>
      </w:r>
      <w:r>
        <w:rPr>
          <w:rFonts w:hint="eastAsia" w:ascii="仿宋" w:hAnsi="仿宋" w:eastAsia="仿宋" w:cs="Times New Roman"/>
          <w:sz w:val="32"/>
          <w:szCs w:val="32"/>
        </w:rPr>
        <w:t>0</w:t>
      </w:r>
      <w:r>
        <w:rPr>
          <w:rFonts w:ascii="仿宋" w:hAnsi="仿宋" w:eastAsia="仿宋" w:cs="Times New Roman"/>
          <w:sz w:val="32"/>
          <w:szCs w:val="32"/>
        </w:rPr>
        <w:t>，公务用车运行费</w:t>
      </w:r>
      <w:r>
        <w:rPr>
          <w:rFonts w:hint="eastAsia" w:ascii="仿宋" w:hAnsi="仿宋" w:eastAsia="仿宋" w:cs="Times New Roman"/>
          <w:sz w:val="32"/>
          <w:szCs w:val="32"/>
        </w:rPr>
        <w:t>7.20</w:t>
      </w:r>
      <w:r>
        <w:rPr>
          <w:rFonts w:ascii="仿宋" w:hAnsi="仿宋" w:eastAsia="仿宋" w:cs="Times New Roman"/>
          <w:sz w:val="32"/>
          <w:szCs w:val="32"/>
        </w:rPr>
        <w:t>万元)；</w:t>
      </w:r>
      <w:r>
        <w:rPr>
          <w:rFonts w:hint="eastAsia" w:ascii="仿宋" w:hAnsi="仿宋" w:eastAsia="仿宋" w:cs="Times New Roman"/>
          <w:sz w:val="32"/>
          <w:szCs w:val="32"/>
        </w:rPr>
        <w:t>公务接待费0.38万元。公务用车运行费</w:t>
      </w:r>
      <w:r>
        <w:rPr>
          <w:rFonts w:ascii="仿宋" w:hAnsi="仿宋" w:eastAsia="仿宋" w:cs="Times New Roman"/>
          <w:sz w:val="32"/>
          <w:szCs w:val="32"/>
        </w:rPr>
        <w:t>与201</w:t>
      </w:r>
      <w:r>
        <w:rPr>
          <w:rFonts w:hint="eastAsia" w:ascii="仿宋" w:hAnsi="仿宋" w:eastAsia="仿宋" w:cs="Times New Roman"/>
          <w:sz w:val="32"/>
          <w:szCs w:val="32"/>
        </w:rPr>
        <w:t>7</w:t>
      </w:r>
      <w:r>
        <w:rPr>
          <w:rFonts w:ascii="仿宋" w:hAnsi="仿宋" w:eastAsia="仿宋" w:cs="Times New Roman"/>
          <w:sz w:val="32"/>
          <w:szCs w:val="32"/>
        </w:rPr>
        <w:t>年</w:t>
      </w:r>
      <w:r>
        <w:rPr>
          <w:rFonts w:hint="eastAsia" w:ascii="仿宋" w:hAnsi="仿宋" w:eastAsia="仿宋" w:cs="Times New Roman"/>
          <w:sz w:val="32"/>
          <w:szCs w:val="32"/>
        </w:rPr>
        <w:t>减少6万元，公务用车减少主要原因是</w:t>
      </w:r>
      <w:r>
        <w:rPr>
          <w:rFonts w:hint="eastAsia" w:ascii="仿宋" w:hAnsi="仿宋" w:eastAsia="仿宋" w:cs="仿宋"/>
          <w:sz w:val="32"/>
          <w:szCs w:val="32"/>
        </w:rPr>
        <w:t>公车改革后，我镇厉行节约，车辆管理更加规范，严控公车运维支出</w:t>
      </w:r>
      <w:r>
        <w:rPr>
          <w:rFonts w:hint="eastAsia" w:ascii="仿宋" w:hAnsi="仿宋" w:eastAsia="仿宋" w:cs="Times New Roman"/>
          <w:sz w:val="32"/>
          <w:szCs w:val="32"/>
        </w:rPr>
        <w:t>。公务接待费与2017年减少了0.46万元，</w:t>
      </w:r>
      <w:r>
        <w:rPr>
          <w:rFonts w:hint="eastAsia" w:ascii="仿宋" w:hAnsi="仿宋" w:eastAsia="仿宋" w:cs="宋体"/>
          <w:sz w:val="32"/>
          <w:szCs w:val="32"/>
        </w:rPr>
        <w:t>减少原因是严格控制接待标准和费用。</w:t>
      </w:r>
    </w:p>
    <w:p>
      <w:pPr>
        <w:ind w:firstLine="640"/>
        <w:rPr>
          <w:rFonts w:ascii="黑体" w:hAnsi="黑体" w:eastAsia="黑体" w:cs="Times New Roman"/>
          <w:sz w:val="32"/>
          <w:szCs w:val="32"/>
        </w:rPr>
      </w:pPr>
      <w:r>
        <w:rPr>
          <w:rFonts w:hint="eastAsia" w:ascii="黑体" w:hAnsi="黑体" w:eastAsia="黑体" w:cs="Times New Roman"/>
          <w:sz w:val="32"/>
          <w:szCs w:val="32"/>
        </w:rPr>
        <w:t>五、绩效预算信息</w:t>
      </w:r>
    </w:p>
    <w:p>
      <w:pPr>
        <w:spacing w:line="560" w:lineRule="exact"/>
        <w:ind w:firstLine="643" w:firstLineChars="200"/>
        <w:jc w:val="left"/>
        <w:rPr>
          <w:rFonts w:ascii="楷体" w:hAnsi="楷体" w:eastAsia="楷体" w:cs="Times New Roman"/>
          <w:b/>
          <w:sz w:val="32"/>
          <w:szCs w:val="32"/>
        </w:rPr>
      </w:pPr>
      <w:bookmarkStart w:id="0" w:name="_Toc471398463"/>
      <w:r>
        <w:rPr>
          <w:rFonts w:ascii="楷体" w:hAnsi="楷体" w:eastAsia="楷体" w:cs="Times New Roman"/>
          <w:b/>
          <w:sz w:val="32"/>
          <w:szCs w:val="32"/>
        </w:rPr>
        <w:t>总体绩效目标：</w:t>
      </w:r>
    </w:p>
    <w:p>
      <w:pPr>
        <w:spacing w:line="560" w:lineRule="exact"/>
        <w:ind w:firstLine="560"/>
        <w:rPr>
          <w:rFonts w:ascii="仿宋" w:hAnsi="仿宋" w:eastAsia="仿宋" w:cs="Times New Roman"/>
          <w:sz w:val="32"/>
          <w:szCs w:val="32"/>
        </w:rPr>
      </w:pPr>
      <w:r>
        <w:rPr>
          <w:rFonts w:hint="eastAsia" w:ascii="仿宋" w:hAnsi="仿宋" w:eastAsia="仿宋" w:cs="Times New Roman"/>
          <w:sz w:val="32"/>
          <w:szCs w:val="32"/>
        </w:rPr>
        <w:t>大厂回族自治县</w:t>
      </w:r>
      <w:r>
        <w:rPr>
          <w:rFonts w:ascii="仿宋" w:hAnsi="仿宋" w:eastAsia="仿宋" w:cs="Times New Roman"/>
          <w:sz w:val="32"/>
          <w:szCs w:val="32"/>
        </w:rPr>
        <w:t>夏垫镇</w:t>
      </w:r>
      <w:r>
        <w:rPr>
          <w:rFonts w:hint="eastAsia" w:ascii="仿宋" w:hAnsi="仿宋" w:eastAsia="仿宋" w:cs="Times New Roman"/>
          <w:sz w:val="32"/>
          <w:szCs w:val="32"/>
        </w:rPr>
        <w:t>人民</w:t>
      </w:r>
      <w:r>
        <w:rPr>
          <w:rFonts w:ascii="仿宋" w:hAnsi="仿宋" w:eastAsia="仿宋" w:cs="Times New Roman"/>
          <w:sz w:val="32"/>
          <w:szCs w:val="32"/>
        </w:rPr>
        <w:t>政府绩效目标：加强党的建设，推进民主法治建设，继续保持政治安定、社会稳定和民族团结的大好局面。总体设想是围绕县委、县政府的重要战略部署，坚持镇区联手，政企合作，抓住机遇，创造条件，通过提升产业，提高品位，加快工业化和城市化发展进程，在盘活土地资源上创新思路，提升服务项目建设和重点工程的水平，进一步转变政府职能，充分发挥民族和区位优势，不断壮大镇域经济实力，深入落实科学发展观，全面建设小康社会，重现古镇繁荣，展现新城</w:t>
      </w:r>
      <w:r>
        <w:rPr>
          <w:rFonts w:hint="eastAsia" w:ascii="仿宋" w:hAnsi="仿宋" w:eastAsia="仿宋" w:cs="Times New Roman"/>
          <w:sz w:val="32"/>
          <w:szCs w:val="32"/>
        </w:rPr>
        <w:t>风采。</w:t>
      </w:r>
    </w:p>
    <w:p>
      <w:pPr>
        <w:spacing w:line="560" w:lineRule="exact"/>
        <w:ind w:firstLine="560"/>
        <w:rPr>
          <w:rFonts w:ascii="仿宋" w:hAnsi="仿宋" w:eastAsia="仿宋" w:cs="Times New Roman"/>
          <w:sz w:val="32"/>
          <w:szCs w:val="32"/>
        </w:rPr>
      </w:pPr>
      <w:r>
        <w:rPr>
          <w:rFonts w:hint="eastAsia" w:ascii="仿宋" w:hAnsi="仿宋" w:eastAsia="仿宋" w:cs="Times New Roman"/>
          <w:sz w:val="32"/>
          <w:szCs w:val="32"/>
        </w:rPr>
        <w:t>(1)</w:t>
      </w:r>
      <w:r>
        <w:rPr>
          <w:rFonts w:ascii="仿宋" w:hAnsi="仿宋" w:eastAsia="仿宋" w:cs="Times New Roman"/>
          <w:sz w:val="32"/>
          <w:szCs w:val="32"/>
        </w:rPr>
        <w:t>解放思想更新观念，转变作风，真抓实干，继续做好土地征用和拆迁工作，为招商引资创造条件。</w:t>
      </w:r>
    </w:p>
    <w:p>
      <w:pPr>
        <w:spacing w:line="560" w:lineRule="exact"/>
        <w:ind w:firstLine="560"/>
        <w:rPr>
          <w:rFonts w:ascii="仿宋" w:hAnsi="仿宋" w:eastAsia="仿宋" w:cs="Times New Roman"/>
          <w:sz w:val="32"/>
          <w:szCs w:val="32"/>
        </w:rPr>
      </w:pPr>
      <w:r>
        <w:rPr>
          <w:rFonts w:hint="eastAsia" w:ascii="仿宋" w:hAnsi="仿宋" w:eastAsia="仿宋" w:cs="Times New Roman"/>
          <w:sz w:val="32"/>
          <w:szCs w:val="32"/>
        </w:rPr>
        <w:t>(2)</w:t>
      </w:r>
      <w:r>
        <w:rPr>
          <w:rFonts w:ascii="仿宋" w:hAnsi="仿宋" w:eastAsia="仿宋" w:cs="Times New Roman"/>
          <w:sz w:val="32"/>
          <w:szCs w:val="32"/>
        </w:rPr>
        <w:t>全镇上下牢牢抓住“转方式、上水平、一体化、惠民生”这一主线使全镇各村在基础设施、群众的生产生活环境、精神文明生活等方面都得到较大改善，建设以新民居为龙头的夏垫新城。</w:t>
      </w:r>
    </w:p>
    <w:p>
      <w:pPr>
        <w:spacing w:line="560" w:lineRule="exact"/>
        <w:ind w:firstLine="560"/>
        <w:rPr>
          <w:rFonts w:ascii="仿宋" w:hAnsi="仿宋" w:eastAsia="仿宋" w:cs="Times New Roman"/>
          <w:sz w:val="32"/>
          <w:szCs w:val="32"/>
        </w:rPr>
      </w:pPr>
      <w:r>
        <w:rPr>
          <w:rFonts w:hint="eastAsia" w:ascii="仿宋" w:hAnsi="仿宋" w:eastAsia="仿宋" w:cs="Times New Roman"/>
          <w:sz w:val="32"/>
          <w:szCs w:val="32"/>
        </w:rPr>
        <w:t>(3)</w:t>
      </w:r>
      <w:r>
        <w:rPr>
          <w:rFonts w:ascii="仿宋" w:hAnsi="仿宋" w:eastAsia="仿宋" w:cs="Times New Roman"/>
          <w:sz w:val="32"/>
          <w:szCs w:val="32"/>
        </w:rPr>
        <w:t>配合园区做好招商引资工作，积极做好项目服务，为园区项目建设保驾护航，同时协助完成县重点工程，不断完善城镇基础设施建设。</w:t>
      </w:r>
    </w:p>
    <w:p>
      <w:pPr>
        <w:spacing w:line="560" w:lineRule="exact"/>
        <w:ind w:firstLine="560"/>
        <w:rPr>
          <w:rFonts w:ascii="仿宋" w:hAnsi="仿宋" w:eastAsia="仿宋" w:cs="Times New Roman"/>
          <w:sz w:val="32"/>
          <w:szCs w:val="32"/>
        </w:rPr>
      </w:pPr>
      <w:r>
        <w:rPr>
          <w:rFonts w:hint="eastAsia" w:ascii="仿宋" w:hAnsi="仿宋" w:eastAsia="仿宋" w:cs="Times New Roman"/>
          <w:sz w:val="32"/>
          <w:szCs w:val="32"/>
        </w:rPr>
        <w:t>(4)</w:t>
      </w:r>
      <w:r>
        <w:rPr>
          <w:rFonts w:ascii="仿宋" w:hAnsi="仿宋" w:eastAsia="仿宋" w:cs="Times New Roman"/>
          <w:sz w:val="32"/>
          <w:szCs w:val="32"/>
        </w:rPr>
        <w:t>加强基层民主政治和法制建设，确保社会畅通、社会安定，同时推进社会主义精神文明建设，发展文化事业、卫生事业、做好社会保障、计划生育等各项基础性工作。</w:t>
      </w:r>
    </w:p>
    <w:p>
      <w:pPr>
        <w:spacing w:line="560" w:lineRule="exact"/>
        <w:ind w:firstLine="567"/>
        <w:rPr>
          <w:rFonts w:ascii="仿宋" w:hAnsi="仿宋" w:eastAsia="仿宋" w:cs="Times New Roman"/>
          <w:sz w:val="32"/>
          <w:szCs w:val="32"/>
        </w:rPr>
      </w:pPr>
      <w:r>
        <w:rPr>
          <w:rFonts w:hint="eastAsia" w:ascii="仿宋" w:hAnsi="仿宋" w:eastAsia="仿宋" w:cs="Times New Roman"/>
          <w:sz w:val="32"/>
          <w:szCs w:val="32"/>
        </w:rPr>
        <w:t>大厂回族自治县</w:t>
      </w:r>
      <w:r>
        <w:rPr>
          <w:rFonts w:ascii="仿宋" w:hAnsi="仿宋" w:eastAsia="仿宋" w:cs="Times New Roman"/>
          <w:sz w:val="32"/>
          <w:szCs w:val="32"/>
        </w:rPr>
        <w:t>夏垫镇财政所绩效目标：在镇党委政府及县财政局的领导下，进一步完善和深化乡镇财政改革，充分发挥财政职能作用，不断拓宽乡镇财政理财领域，主要做到以下几项工作：</w:t>
      </w:r>
    </w:p>
    <w:p>
      <w:pPr>
        <w:spacing w:line="560" w:lineRule="exact"/>
        <w:ind w:firstLine="560"/>
        <w:rPr>
          <w:rFonts w:ascii="仿宋" w:hAnsi="仿宋" w:eastAsia="仿宋" w:cs="Times New Roman"/>
          <w:sz w:val="32"/>
          <w:szCs w:val="32"/>
        </w:rPr>
      </w:pPr>
      <w:r>
        <w:rPr>
          <w:rFonts w:hint="eastAsia" w:ascii="仿宋" w:hAnsi="仿宋" w:eastAsia="仿宋" w:cs="Times New Roman"/>
          <w:sz w:val="32"/>
          <w:szCs w:val="32"/>
        </w:rPr>
        <w:t>(1)</w:t>
      </w:r>
      <w:r>
        <w:rPr>
          <w:rFonts w:ascii="仿宋" w:hAnsi="仿宋" w:eastAsia="仿宋" w:cs="Times New Roman"/>
          <w:sz w:val="32"/>
          <w:szCs w:val="32"/>
        </w:rPr>
        <w:t>加强预算内、外资金管理，增强镇财政实力，推动财政建设。</w:t>
      </w:r>
    </w:p>
    <w:p>
      <w:pPr>
        <w:spacing w:line="560" w:lineRule="exact"/>
        <w:ind w:firstLine="560"/>
        <w:rPr>
          <w:rFonts w:ascii="仿宋" w:hAnsi="仿宋" w:eastAsia="仿宋" w:cs="Times New Roman"/>
          <w:sz w:val="32"/>
          <w:szCs w:val="32"/>
        </w:rPr>
      </w:pPr>
      <w:r>
        <w:rPr>
          <w:rFonts w:hint="eastAsia" w:ascii="仿宋" w:hAnsi="仿宋" w:eastAsia="仿宋" w:cs="Times New Roman"/>
          <w:sz w:val="32"/>
          <w:szCs w:val="32"/>
        </w:rPr>
        <w:t>(2)</w:t>
      </w:r>
      <w:r>
        <w:rPr>
          <w:rFonts w:ascii="仿宋" w:hAnsi="仿宋" w:eastAsia="仿宋" w:cs="Times New Roman"/>
          <w:sz w:val="32"/>
          <w:szCs w:val="32"/>
        </w:rPr>
        <w:t>加强镇财务管理和监督，维护财经纪律。</w:t>
      </w:r>
    </w:p>
    <w:p>
      <w:pPr>
        <w:spacing w:line="560" w:lineRule="exact"/>
        <w:ind w:firstLine="560"/>
        <w:rPr>
          <w:rFonts w:ascii="仿宋" w:hAnsi="仿宋" w:eastAsia="仿宋" w:cs="Times New Roman"/>
          <w:sz w:val="32"/>
          <w:szCs w:val="32"/>
        </w:rPr>
      </w:pPr>
      <w:r>
        <w:rPr>
          <w:rFonts w:hint="eastAsia" w:ascii="仿宋" w:hAnsi="仿宋" w:eastAsia="仿宋" w:cs="Times New Roman"/>
          <w:sz w:val="32"/>
          <w:szCs w:val="32"/>
        </w:rPr>
        <w:t>(3)</w:t>
      </w:r>
      <w:r>
        <w:rPr>
          <w:rFonts w:ascii="仿宋" w:hAnsi="仿宋" w:eastAsia="仿宋" w:cs="Times New Roman"/>
          <w:sz w:val="32"/>
          <w:szCs w:val="32"/>
        </w:rPr>
        <w:t>确保各项涉农补贴及时发放到户。</w:t>
      </w:r>
    </w:p>
    <w:p>
      <w:pPr>
        <w:spacing w:line="560" w:lineRule="exact"/>
        <w:ind w:firstLine="560"/>
        <w:rPr>
          <w:rFonts w:ascii="仿宋" w:hAnsi="仿宋" w:eastAsia="仿宋" w:cs="Times New Roman"/>
          <w:sz w:val="32"/>
          <w:szCs w:val="32"/>
        </w:rPr>
      </w:pPr>
      <w:r>
        <w:rPr>
          <w:rFonts w:hint="eastAsia" w:ascii="仿宋" w:hAnsi="仿宋" w:eastAsia="仿宋" w:cs="Times New Roman"/>
          <w:sz w:val="32"/>
          <w:szCs w:val="32"/>
        </w:rPr>
        <w:t>(4)</w:t>
      </w:r>
      <w:r>
        <w:rPr>
          <w:rFonts w:ascii="仿宋" w:hAnsi="仿宋" w:eastAsia="仿宋" w:cs="Times New Roman"/>
          <w:sz w:val="32"/>
          <w:szCs w:val="32"/>
        </w:rPr>
        <w:t>完善和深化财政管理体制改革，建立镇财源建设激励机制。</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争取圆满完成上级下达的各项财政收入任务，安排和管理好财政支出，坚持“量入为出”的原则，有计划地做好综合预算，统筹兼顾，保证重点，厉行节约，讲求效益，使镇财政收支保持平衡。</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大厂回族自治县</w:t>
      </w:r>
      <w:r>
        <w:rPr>
          <w:rFonts w:ascii="仿宋" w:hAnsi="仿宋" w:eastAsia="仿宋" w:cs="Times New Roman"/>
          <w:sz w:val="32"/>
          <w:szCs w:val="32"/>
        </w:rPr>
        <w:t>夏垫镇水利站绩效目标：在新的一年里，做好农村水利工作，解决群众用水难问题，搞好农田水利设施建设，为农业增收打好基础，做好 抗旱排涝工作，为群众多做实事，做好服务。</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大厂回族自治县</w:t>
      </w:r>
      <w:r>
        <w:rPr>
          <w:rFonts w:ascii="仿宋" w:hAnsi="仿宋" w:eastAsia="仿宋" w:cs="Times New Roman"/>
          <w:sz w:val="32"/>
          <w:szCs w:val="32"/>
        </w:rPr>
        <w:t>夏垫镇文化广播服务中心绩效目标：在镇党委、政府的正确领导下，广泛宣传党的各项方针政策，搞好全镇的精神文明建设，提高人民群众的文化素质。</w:t>
      </w:r>
    </w:p>
    <w:p>
      <w:pPr>
        <w:spacing w:line="560" w:lineRule="exact"/>
        <w:ind w:firstLine="560"/>
        <w:rPr>
          <w:rFonts w:ascii="仿宋" w:hAnsi="仿宋" w:eastAsia="仿宋" w:cs="Times New Roman"/>
          <w:sz w:val="32"/>
          <w:szCs w:val="32"/>
        </w:rPr>
      </w:pPr>
      <w:r>
        <w:rPr>
          <w:rFonts w:hint="eastAsia" w:ascii="仿宋" w:hAnsi="仿宋" w:eastAsia="仿宋" w:cs="Times New Roman"/>
          <w:sz w:val="32"/>
          <w:szCs w:val="32"/>
        </w:rPr>
        <w:t>大厂回族自治县</w:t>
      </w:r>
      <w:r>
        <w:rPr>
          <w:rFonts w:ascii="仿宋" w:hAnsi="仿宋" w:eastAsia="仿宋" w:cs="Times New Roman"/>
          <w:sz w:val="32"/>
          <w:szCs w:val="32"/>
        </w:rPr>
        <w:t>夏垫镇计划生育办公室绩效目标：宣传贯彻计划生育的方针政策，落实人口计划生育的各项任务，加强计划生育队伍和基层计生组织建设，加强流动人口的计划生育管理，严格审核生育手续，按规定发放《生育证》，受理计划生育来信来访，查处违反计划生育政策的案件，监督指导计划生育服务中心工作，圆满完成镇党委、政府、县计生局交给的各项任务，圆满完成计划生育工作。</w:t>
      </w:r>
    </w:p>
    <w:p>
      <w:pPr>
        <w:spacing w:line="560" w:lineRule="exact"/>
        <w:ind w:firstLine="560"/>
        <w:rPr>
          <w:rFonts w:ascii="仿宋" w:hAnsi="仿宋" w:eastAsia="仿宋" w:cs="Times New Roman"/>
          <w:sz w:val="32"/>
          <w:szCs w:val="32"/>
        </w:rPr>
      </w:pPr>
      <w:r>
        <w:rPr>
          <w:rFonts w:hint="eastAsia" w:ascii="仿宋" w:hAnsi="仿宋" w:eastAsia="仿宋" w:cs="Times New Roman"/>
          <w:sz w:val="32"/>
          <w:szCs w:val="32"/>
        </w:rPr>
        <w:t>大厂回族自治县</w:t>
      </w:r>
      <w:r>
        <w:rPr>
          <w:rFonts w:ascii="仿宋" w:hAnsi="仿宋" w:eastAsia="仿宋" w:cs="Times New Roman"/>
          <w:sz w:val="32"/>
          <w:szCs w:val="32"/>
        </w:rPr>
        <w:t xml:space="preserve">夏垫镇农技站绩效目标：认真贯彻落实党的各项方针政策，在农村和农经改革中起指导作用，发挥专业特长，指导种植结构调整，组织本镇国土绿化、植树造林，积极发展养殖业，做好服务工作，做好农业生产技术的推广，发展特色农业生产，增加农民收入，发展农村经济。   </w:t>
      </w:r>
    </w:p>
    <w:p>
      <w:pPr>
        <w:spacing w:line="520" w:lineRule="exact"/>
        <w:ind w:firstLine="560"/>
        <w:rPr>
          <w:rFonts w:ascii="仿宋" w:hAnsi="仿宋" w:eastAsia="仿宋"/>
          <w:sz w:val="32"/>
          <w:szCs w:val="32"/>
        </w:rPr>
      </w:pPr>
      <w:r>
        <w:rPr>
          <w:rFonts w:hint="eastAsia" w:ascii="仿宋" w:hAnsi="仿宋" w:eastAsia="仿宋" w:cs="Times New Roman"/>
          <w:sz w:val="32"/>
          <w:szCs w:val="32"/>
        </w:rPr>
        <w:t>大厂回族自治县</w:t>
      </w:r>
      <w:r>
        <w:rPr>
          <w:rFonts w:ascii="仿宋" w:hAnsi="仿宋" w:eastAsia="仿宋" w:cs="Times New Roman"/>
          <w:sz w:val="32"/>
          <w:szCs w:val="32"/>
        </w:rPr>
        <w:t>夏垫镇纪委绩效目标：注重教育防范，力求在廉洁从政上有新进展。贯彻为民、务实、清廉的要求，把反腐倡廉教育贯穿于党员干部培养、使用、管理各个环节。改进教育方式，创新教育载体，开展岗位廉政教育、先进典型示范教育和反面警示教育，提高教育实效。加强农村基层党员干部党风廉政宣传教育，不断提高教育的针对性。加强廉政文化建设，巩固扩大廉政文化建设成果。加强领导干部廉洁自律工作，探索建立领导干部廉洁自律工作长效机制。注重巩固深化，力求在查办案件上有新突破。贯彻党要管党、从严治党方针，坚决查办违纪违法案件，严肃查办发生在重点领域和关键环节中的案件，严重违反政治纪律和组织人事纪律案件。严格依纪依法安全文明办案，充分发挥查办案件的治本功能，深入剖析违纪违法案件发案特点、原因和规律。认真做好案件审理工作，坚持和完善公开审理制度，确保执纪到位。不断拓展和畅通信访举报渠道，探索建立纪检监察信访协调工作机制。注重民生，力求在维护群众利益上有新建树。牢固树立群众观点，坚决纠正损害群众利益的不正之风。加强对保障和改善民生政策措施落实情况的监督检查力度，加强对各种支农、惠农政策的监督检查，对支农资金的使用、管理、补贴政策和补贴情况进行公开，接受群众监督，杜绝套取、挤占、挪用和抵扣等现象的发生。加强对扶贫物资的发放监督检查，要求严格按照上级要求将资金转账到农户手中，有效防止截留、挪用现象的发生。注重重心下移，力求在夯实基础上有新起色。以推进基层党务公开及其他办事公开为突破口，进一步加强对基层党员干部的教育、管理和监督。探索建立“村账笔笔清、村事件件议、村务人人明”的长效机制；切实抓好村级民主决策的落实；加强对农村集体资金、资产、资源的服务管理。加强对村干部的管理监督，建立村干部问责制。深化“廉洁乡村”创建工作，解决农村信访、案件数量居高不下等问题，夯实基层基础，建设和谐新农村。</w:t>
      </w:r>
    </w:p>
    <w:p>
      <w:pPr>
        <w:spacing w:line="560" w:lineRule="exact"/>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部门职责及工作活动绩效目标指标：</w:t>
      </w:r>
    </w:p>
    <w:bookmarkEnd w:id="0"/>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5"/>
        <w:gridCol w:w="1267"/>
        <w:gridCol w:w="1191"/>
        <w:gridCol w:w="1735"/>
        <w:gridCol w:w="2868"/>
        <w:gridCol w:w="58"/>
        <w:gridCol w:w="1400"/>
        <w:gridCol w:w="735"/>
        <w:gridCol w:w="940"/>
        <w:gridCol w:w="94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3"/>
          <w:gridAfter w:val="6"/>
          <w:wBefore w:w="4763" w:type="dxa"/>
          <w:wAfter w:w="4808" w:type="dxa"/>
          <w:trHeight w:val="870" w:hRule="atLeast"/>
          <w:tblHeader/>
          <w:jc w:val="center"/>
        </w:trPr>
        <w:tc>
          <w:tcPr>
            <w:tcW w:w="4603" w:type="dxa"/>
            <w:gridSpan w:val="2"/>
            <w:tcBorders>
              <w:top w:val="nil"/>
              <w:left w:val="nil"/>
              <w:right w:val="nil"/>
            </w:tcBorders>
          </w:tcPr>
          <w:p>
            <w:pPr>
              <w:jc w:val="center"/>
              <w:outlineLvl w:val="0"/>
              <w:rPr>
                <w:rFonts w:ascii="方正小标宋_GBK" w:hAnsi="Calibri" w:eastAsia="方正小标宋_GBK" w:cs="Times New Roman"/>
                <w:sz w:val="32"/>
              </w:rPr>
            </w:pPr>
            <w:bookmarkStart w:id="1" w:name="_Toc477342409"/>
            <w:r>
              <w:rPr>
                <w:rFonts w:hint="eastAsia" w:ascii="方正小标宋_GBK" w:hAnsi="Calibri" w:eastAsia="方正小标宋_GBK" w:cs="Times New Roman"/>
                <w:sz w:val="32"/>
              </w:rPr>
              <w:t>部门职责-工作活动绩效目标</w:t>
            </w:r>
          </w:p>
        </w:tc>
      </w:tr>
      <w:bookmarkEnd w:id="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824"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Calibri" w:eastAsia="方正小标宋_GBK" w:cs="Times New Roman"/>
                <w:sz w:val="24"/>
              </w:rPr>
            </w:pPr>
            <w:r>
              <w:rPr>
                <w:rFonts w:ascii="方正小标宋_GBK" w:hAnsi="Calibri" w:eastAsia="方正小标宋_GBK" w:cs="Times New Roman"/>
                <w:sz w:val="24"/>
              </w:rPr>
              <w:t>803</w:t>
            </w:r>
            <w:r>
              <w:rPr>
                <w:rFonts w:hint="eastAsia" w:ascii="方正小标宋_GBK" w:hAnsi="Calibri" w:eastAsia="方正小标宋_GBK" w:cs="Times New Roman"/>
                <w:sz w:val="24"/>
              </w:rPr>
              <w:t>大厂回族自治县夏垫镇人民政府</w:t>
            </w:r>
          </w:p>
        </w:tc>
        <w:tc>
          <w:tcPr>
            <w:tcW w:w="3350"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sz w:val="24"/>
              </w:rPr>
            </w:pPr>
            <w:r>
              <w:rPr>
                <w:rFonts w:hint="eastAsia" w:ascii="方正书宋_GBK" w:hAnsi="Calibri"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05"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职责活动</w:t>
            </w:r>
          </w:p>
        </w:tc>
        <w:tc>
          <w:tcPr>
            <w:tcW w:w="1267"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年度预算数</w:t>
            </w:r>
          </w:p>
        </w:tc>
        <w:tc>
          <w:tcPr>
            <w:tcW w:w="2926" w:type="dxa"/>
            <w:gridSpan w:val="2"/>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内容描述</w:t>
            </w:r>
          </w:p>
        </w:tc>
        <w:tc>
          <w:tcPr>
            <w:tcW w:w="2926" w:type="dxa"/>
            <w:gridSpan w:val="2"/>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1400"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w:t>
            </w:r>
          </w:p>
        </w:tc>
        <w:tc>
          <w:tcPr>
            <w:tcW w:w="3350" w:type="dxa"/>
            <w:gridSpan w:val="4"/>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05" w:type="dxa"/>
            <w:vMerge w:val="continue"/>
            <w:shd w:val="clear" w:color="auto" w:fill="auto"/>
            <w:vAlign w:val="center"/>
          </w:tcPr>
          <w:p>
            <w:pPr>
              <w:spacing w:line="300" w:lineRule="exact"/>
              <w:jc w:val="left"/>
              <w:outlineLvl w:val="0"/>
              <w:rPr>
                <w:rFonts w:ascii="Calibri" w:hAnsi="Calibri" w:eastAsia="宋体" w:cs="Times New Roman"/>
              </w:rPr>
            </w:pPr>
          </w:p>
        </w:tc>
        <w:tc>
          <w:tcPr>
            <w:tcW w:w="1267" w:type="dxa"/>
            <w:vMerge w:val="continue"/>
            <w:shd w:val="clear" w:color="auto" w:fill="auto"/>
            <w:vAlign w:val="center"/>
          </w:tcPr>
          <w:p>
            <w:pPr>
              <w:spacing w:line="300" w:lineRule="exact"/>
              <w:jc w:val="left"/>
              <w:outlineLvl w:val="0"/>
              <w:rPr>
                <w:rFonts w:ascii="Calibri" w:hAnsi="Calibri" w:eastAsia="宋体" w:cs="Times New Roman"/>
              </w:rPr>
            </w:pPr>
          </w:p>
        </w:tc>
        <w:tc>
          <w:tcPr>
            <w:tcW w:w="2926" w:type="dxa"/>
            <w:gridSpan w:val="2"/>
            <w:vMerge w:val="continue"/>
            <w:shd w:val="clear" w:color="auto" w:fill="auto"/>
            <w:vAlign w:val="center"/>
          </w:tcPr>
          <w:p>
            <w:pPr>
              <w:spacing w:line="300" w:lineRule="exact"/>
              <w:jc w:val="left"/>
              <w:outlineLvl w:val="0"/>
              <w:rPr>
                <w:rFonts w:ascii="Calibri" w:hAnsi="Calibri" w:eastAsia="宋体" w:cs="Times New Roman"/>
              </w:rPr>
            </w:pPr>
          </w:p>
        </w:tc>
        <w:tc>
          <w:tcPr>
            <w:tcW w:w="2926" w:type="dxa"/>
            <w:gridSpan w:val="2"/>
            <w:vMerge w:val="continue"/>
            <w:shd w:val="clear" w:color="auto" w:fill="auto"/>
            <w:vAlign w:val="center"/>
          </w:tcPr>
          <w:p>
            <w:pPr>
              <w:spacing w:line="300" w:lineRule="exact"/>
              <w:jc w:val="left"/>
              <w:outlineLvl w:val="0"/>
              <w:rPr>
                <w:rFonts w:ascii="Calibri" w:hAnsi="Calibri" w:eastAsia="宋体" w:cs="Times New Roman"/>
              </w:rPr>
            </w:pPr>
          </w:p>
        </w:tc>
        <w:tc>
          <w:tcPr>
            <w:tcW w:w="1400" w:type="dxa"/>
            <w:vMerge w:val="continue"/>
            <w:shd w:val="clear" w:color="auto" w:fill="auto"/>
            <w:vAlign w:val="center"/>
          </w:tcPr>
          <w:p>
            <w:pPr>
              <w:spacing w:line="300" w:lineRule="exact"/>
              <w:jc w:val="left"/>
              <w:outlineLvl w:val="0"/>
              <w:rPr>
                <w:rFonts w:ascii="Calibri" w:hAnsi="Calibri" w:eastAsia="宋体" w:cs="Times New Roman"/>
              </w:rPr>
            </w:pPr>
          </w:p>
        </w:tc>
        <w:tc>
          <w:tcPr>
            <w:tcW w:w="735"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优</w:t>
            </w:r>
          </w:p>
        </w:tc>
        <w:tc>
          <w:tcPr>
            <w:tcW w:w="940"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良</w:t>
            </w:r>
          </w:p>
        </w:tc>
        <w:tc>
          <w:tcPr>
            <w:tcW w:w="940"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中</w:t>
            </w:r>
          </w:p>
        </w:tc>
        <w:tc>
          <w:tcPr>
            <w:tcW w:w="735"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05"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林业生态建设</w:t>
            </w:r>
          </w:p>
        </w:tc>
        <w:tc>
          <w:tcPr>
            <w:tcW w:w="1267" w:type="dxa"/>
            <w:shd w:val="clear" w:color="auto" w:fill="auto"/>
            <w:vAlign w:val="center"/>
          </w:tcPr>
          <w:p>
            <w:pPr>
              <w:spacing w:line="300" w:lineRule="exact"/>
              <w:jc w:val="left"/>
              <w:rPr>
                <w:rFonts w:ascii="方正书宋_GBK" w:hAnsi="Calibri" w:eastAsia="方正书宋_GBK" w:cs="Times New Roman"/>
              </w:rPr>
            </w:pP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组织全镇造林绿化、退耕还林、防沙治沙、防治水土流失、应对气候变化等工作，组织沙尘暴灾害预测预报和应急处置。加强森林资源保护管理</w:t>
            </w: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完成省市下达和县委县政府制定的造林任务及全县森林覆盖率考核目标。有效改善生态环境。</w:t>
            </w:r>
          </w:p>
        </w:tc>
        <w:tc>
          <w:tcPr>
            <w:tcW w:w="1400" w:type="dxa"/>
            <w:shd w:val="clear" w:color="auto" w:fill="auto"/>
            <w:vAlign w:val="center"/>
          </w:tcPr>
          <w:p>
            <w:pPr>
              <w:spacing w:line="300" w:lineRule="exact"/>
              <w:jc w:val="left"/>
              <w:rPr>
                <w:rFonts w:ascii="方正书宋_GBK" w:hAnsi="Calibri" w:eastAsia="方正书宋_GBK" w:cs="Times New Roman"/>
              </w:rPr>
            </w:pPr>
          </w:p>
        </w:tc>
        <w:tc>
          <w:tcPr>
            <w:tcW w:w="735" w:type="dxa"/>
            <w:shd w:val="clear" w:color="auto" w:fill="auto"/>
            <w:vAlign w:val="center"/>
          </w:tcPr>
          <w:p>
            <w:pPr>
              <w:spacing w:line="300" w:lineRule="exact"/>
              <w:jc w:val="center"/>
              <w:rPr>
                <w:rFonts w:ascii="方正书宋_GBK" w:hAnsi="Calibri" w:eastAsia="方正书宋_GBK" w:cs="Times New Roman"/>
              </w:rPr>
            </w:pPr>
          </w:p>
        </w:tc>
        <w:tc>
          <w:tcPr>
            <w:tcW w:w="940" w:type="dxa"/>
            <w:shd w:val="clear" w:color="auto" w:fill="auto"/>
            <w:vAlign w:val="center"/>
          </w:tcPr>
          <w:p>
            <w:pPr>
              <w:spacing w:line="300" w:lineRule="exact"/>
              <w:jc w:val="center"/>
              <w:rPr>
                <w:rFonts w:ascii="方正书宋_GBK" w:hAnsi="Calibri" w:eastAsia="方正书宋_GBK" w:cs="Times New Roman"/>
              </w:rPr>
            </w:pPr>
          </w:p>
        </w:tc>
        <w:tc>
          <w:tcPr>
            <w:tcW w:w="940" w:type="dxa"/>
            <w:shd w:val="clear" w:color="auto" w:fill="auto"/>
            <w:vAlign w:val="center"/>
          </w:tcPr>
          <w:p>
            <w:pPr>
              <w:spacing w:line="300" w:lineRule="exact"/>
              <w:jc w:val="center"/>
              <w:rPr>
                <w:rFonts w:ascii="方正书宋_GBK" w:hAnsi="Calibri" w:eastAsia="方正书宋_GBK" w:cs="Times New Roman"/>
              </w:rPr>
            </w:pPr>
          </w:p>
        </w:tc>
        <w:tc>
          <w:tcPr>
            <w:tcW w:w="735" w:type="dxa"/>
            <w:shd w:val="clear" w:color="auto" w:fill="auto"/>
            <w:vAlign w:val="center"/>
          </w:tcPr>
          <w:p>
            <w:pPr>
              <w:spacing w:line="300" w:lineRule="exact"/>
              <w:jc w:val="center"/>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05"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造林绿化</w:t>
            </w:r>
          </w:p>
        </w:tc>
        <w:tc>
          <w:tcPr>
            <w:tcW w:w="1267" w:type="dxa"/>
            <w:shd w:val="clear" w:color="auto" w:fill="auto"/>
            <w:vAlign w:val="center"/>
          </w:tcPr>
          <w:p>
            <w:pPr>
              <w:spacing w:line="300" w:lineRule="exact"/>
              <w:jc w:val="left"/>
              <w:rPr>
                <w:rFonts w:ascii="方正书宋_GBK" w:hAnsi="Calibri" w:eastAsia="方正书宋_GBK" w:cs="Times New Roman"/>
              </w:rPr>
            </w:pP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组织、指导全县开展造林绿化工作，指导义务植树和社会造林。</w:t>
            </w: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增加有林地面积，提高全县绿化水平和森林覆盖率，改善生态环境。</w:t>
            </w:r>
          </w:p>
        </w:tc>
        <w:tc>
          <w:tcPr>
            <w:tcW w:w="140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造林绿化面积</w:t>
            </w:r>
          </w:p>
        </w:tc>
        <w:tc>
          <w:tcPr>
            <w:tcW w:w="735"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w:t>
            </w:r>
            <w:r>
              <w:rPr>
                <w:rFonts w:hint="eastAsia" w:ascii="方正书宋_GBK" w:hAnsi="Calibri" w:eastAsia="方正书宋_GBK" w:cs="Times New Roman"/>
              </w:rPr>
              <w:t>以上</w:t>
            </w:r>
          </w:p>
        </w:tc>
        <w:tc>
          <w:tcPr>
            <w:tcW w:w="940"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80-90%</w:t>
            </w:r>
          </w:p>
        </w:tc>
        <w:tc>
          <w:tcPr>
            <w:tcW w:w="940"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70-80%</w:t>
            </w:r>
          </w:p>
        </w:tc>
        <w:tc>
          <w:tcPr>
            <w:tcW w:w="735"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70%</w:t>
            </w:r>
            <w:r>
              <w:rPr>
                <w:rFonts w:hint="eastAsia" w:ascii="方正书宋_GBK" w:hAnsi="Calibri" w:eastAsia="方正书宋_GBK" w:cs="Times New Roman"/>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05"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水库移民安置及后期管理</w:t>
            </w:r>
          </w:p>
        </w:tc>
        <w:tc>
          <w:tcPr>
            <w:tcW w:w="1267" w:type="dxa"/>
            <w:shd w:val="clear" w:color="auto" w:fill="auto"/>
            <w:vAlign w:val="center"/>
          </w:tcPr>
          <w:p>
            <w:pPr>
              <w:spacing w:line="300" w:lineRule="exact"/>
              <w:jc w:val="left"/>
              <w:rPr>
                <w:rFonts w:ascii="方正书宋_GBK" w:hAnsi="Calibri" w:eastAsia="方正书宋_GBK" w:cs="Times New Roman"/>
              </w:rPr>
            </w:pP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落实水库移民政策，扶持移民发展生产，保持移民稳定。</w:t>
            </w: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增加移民收入，改善移民生产生活条件，促进移民稳定</w:t>
            </w:r>
          </w:p>
        </w:tc>
        <w:tc>
          <w:tcPr>
            <w:tcW w:w="140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移民生产生活条件改善情况</w:t>
            </w:r>
          </w:p>
        </w:tc>
        <w:tc>
          <w:tcPr>
            <w:tcW w:w="735"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w:t>
            </w:r>
            <w:r>
              <w:rPr>
                <w:rFonts w:hint="eastAsia" w:ascii="方正书宋_GBK" w:hAnsi="Calibri" w:eastAsia="方正书宋_GBK" w:cs="Times New Roman"/>
              </w:rPr>
              <w:t>以上</w:t>
            </w:r>
          </w:p>
        </w:tc>
        <w:tc>
          <w:tcPr>
            <w:tcW w:w="940"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80-90%</w:t>
            </w:r>
          </w:p>
        </w:tc>
        <w:tc>
          <w:tcPr>
            <w:tcW w:w="940"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70-80%</w:t>
            </w:r>
          </w:p>
        </w:tc>
        <w:tc>
          <w:tcPr>
            <w:tcW w:w="735"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70%</w:t>
            </w:r>
            <w:r>
              <w:rPr>
                <w:rFonts w:hint="eastAsia" w:ascii="方正书宋_GBK" w:hAnsi="Calibri" w:eastAsia="方正书宋_GBK" w:cs="Times New Roman"/>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05"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自然生态保护</w:t>
            </w:r>
          </w:p>
        </w:tc>
        <w:tc>
          <w:tcPr>
            <w:tcW w:w="126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97</w:t>
            </w:r>
            <w:r>
              <w:rPr>
                <w:rFonts w:ascii="方正书宋_GBK" w:hAnsi="Calibri" w:eastAsia="方正书宋_GBK" w:cs="Times New Roman"/>
              </w:rPr>
              <w:t>.00</w:t>
            </w: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强化生态保护和监察监管，提高自然保护区建设水平，加强生物多样性保护力度，提升农村生态环境质量。统筹推进我县污染治理与生态保护和建设同步发展，实现环境质量的总体改善。</w:t>
            </w: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加强自然生态保护。根据我县环境形势，组织制定相关生态环境保护政策。统筹推进我县污染治理与生态保护和建设同步发展，实现环境质量的总体改善。解决农村区域性突出环境问题。</w:t>
            </w:r>
          </w:p>
        </w:tc>
        <w:tc>
          <w:tcPr>
            <w:tcW w:w="1400" w:type="dxa"/>
            <w:shd w:val="clear" w:color="auto" w:fill="auto"/>
            <w:vAlign w:val="center"/>
          </w:tcPr>
          <w:p>
            <w:pPr>
              <w:spacing w:line="300" w:lineRule="exact"/>
              <w:jc w:val="left"/>
              <w:rPr>
                <w:rFonts w:ascii="方正书宋_GBK" w:hAnsi="Calibri" w:eastAsia="方正书宋_GBK" w:cs="Times New Roman"/>
              </w:rPr>
            </w:pPr>
          </w:p>
        </w:tc>
        <w:tc>
          <w:tcPr>
            <w:tcW w:w="735" w:type="dxa"/>
            <w:shd w:val="clear" w:color="auto" w:fill="auto"/>
            <w:vAlign w:val="center"/>
          </w:tcPr>
          <w:p>
            <w:pPr>
              <w:spacing w:line="300" w:lineRule="exact"/>
              <w:jc w:val="center"/>
              <w:rPr>
                <w:rFonts w:ascii="方正书宋_GBK" w:hAnsi="Calibri" w:eastAsia="方正书宋_GBK" w:cs="Times New Roman"/>
              </w:rPr>
            </w:pPr>
          </w:p>
        </w:tc>
        <w:tc>
          <w:tcPr>
            <w:tcW w:w="940" w:type="dxa"/>
            <w:shd w:val="clear" w:color="auto" w:fill="auto"/>
            <w:vAlign w:val="center"/>
          </w:tcPr>
          <w:p>
            <w:pPr>
              <w:spacing w:line="300" w:lineRule="exact"/>
              <w:jc w:val="center"/>
              <w:rPr>
                <w:rFonts w:ascii="方正书宋_GBK" w:hAnsi="Calibri" w:eastAsia="方正书宋_GBK" w:cs="Times New Roman"/>
              </w:rPr>
            </w:pPr>
          </w:p>
        </w:tc>
        <w:tc>
          <w:tcPr>
            <w:tcW w:w="940" w:type="dxa"/>
            <w:shd w:val="clear" w:color="auto" w:fill="auto"/>
            <w:vAlign w:val="center"/>
          </w:tcPr>
          <w:p>
            <w:pPr>
              <w:spacing w:line="300" w:lineRule="exact"/>
              <w:jc w:val="center"/>
              <w:rPr>
                <w:rFonts w:ascii="方正书宋_GBK" w:hAnsi="Calibri" w:eastAsia="方正书宋_GBK" w:cs="Times New Roman"/>
              </w:rPr>
            </w:pPr>
          </w:p>
        </w:tc>
        <w:tc>
          <w:tcPr>
            <w:tcW w:w="735" w:type="dxa"/>
            <w:shd w:val="clear" w:color="auto" w:fill="auto"/>
            <w:vAlign w:val="center"/>
          </w:tcPr>
          <w:p>
            <w:pPr>
              <w:spacing w:line="300" w:lineRule="exact"/>
              <w:jc w:val="center"/>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05"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农村环境综合整治</w:t>
            </w:r>
          </w:p>
        </w:tc>
        <w:tc>
          <w:tcPr>
            <w:tcW w:w="126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95.00</w:t>
            </w: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解决影响群众生活和健康较为直接的饮用水安全保障、生活垃圾和污水治理、畜禽养殖污染治理防治等突出环境问题，改善环境重点、敏感区域的农村人居和生态环境质量。</w:t>
            </w: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解决农村区域性突出环境问题，农村生态环境得到综合改善。</w:t>
            </w:r>
          </w:p>
        </w:tc>
        <w:tc>
          <w:tcPr>
            <w:tcW w:w="140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试点、示范区域村庄污水处理率</w:t>
            </w:r>
          </w:p>
        </w:tc>
        <w:tc>
          <w:tcPr>
            <w:tcW w:w="735"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w:t>
            </w:r>
            <w:r>
              <w:rPr>
                <w:rFonts w:hint="eastAsia" w:ascii="方正书宋_GBK" w:hAnsi="Calibri" w:eastAsia="方正书宋_GBK" w:cs="Times New Roman"/>
              </w:rPr>
              <w:t>以上</w:t>
            </w:r>
          </w:p>
        </w:tc>
        <w:tc>
          <w:tcPr>
            <w:tcW w:w="940"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80-90%</w:t>
            </w:r>
          </w:p>
        </w:tc>
        <w:tc>
          <w:tcPr>
            <w:tcW w:w="940"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70-80%</w:t>
            </w:r>
          </w:p>
        </w:tc>
        <w:tc>
          <w:tcPr>
            <w:tcW w:w="735"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70%</w:t>
            </w:r>
            <w:r>
              <w:rPr>
                <w:rFonts w:hint="eastAsia" w:ascii="方正书宋_GBK" w:hAnsi="Calibri" w:eastAsia="方正书宋_GBK" w:cs="Times New Roman"/>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05"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防汛抗旱</w:t>
            </w:r>
          </w:p>
        </w:tc>
        <w:tc>
          <w:tcPr>
            <w:tcW w:w="126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2.00</w:t>
            </w: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负责防汛抗旱组织管理、应急调度，储备管理防汛抗旱物资，提高全县抗御水旱灾害能力。</w:t>
            </w: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发挥防汛抗旱减灾体系作用，最大限度地减少水旱灾害造成的人员伤亡和财产损失。</w:t>
            </w:r>
          </w:p>
        </w:tc>
        <w:tc>
          <w:tcPr>
            <w:tcW w:w="140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工程完成率</w:t>
            </w:r>
          </w:p>
        </w:tc>
        <w:tc>
          <w:tcPr>
            <w:tcW w:w="735"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w:t>
            </w:r>
            <w:r>
              <w:rPr>
                <w:rFonts w:hint="eastAsia" w:ascii="方正书宋_GBK" w:hAnsi="Calibri" w:eastAsia="方正书宋_GBK" w:cs="Times New Roman"/>
              </w:rPr>
              <w:t>以上</w:t>
            </w:r>
          </w:p>
        </w:tc>
        <w:tc>
          <w:tcPr>
            <w:tcW w:w="940"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80-90%</w:t>
            </w:r>
          </w:p>
        </w:tc>
        <w:tc>
          <w:tcPr>
            <w:tcW w:w="940"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70-80%</w:t>
            </w:r>
          </w:p>
        </w:tc>
        <w:tc>
          <w:tcPr>
            <w:tcW w:w="735"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70%</w:t>
            </w:r>
            <w:r>
              <w:rPr>
                <w:rFonts w:hint="eastAsia" w:ascii="方正书宋_GBK" w:hAnsi="Calibri" w:eastAsia="方正书宋_GBK" w:cs="Times New Roman"/>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05"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文化政务管理</w:t>
            </w:r>
          </w:p>
        </w:tc>
        <w:tc>
          <w:tcPr>
            <w:tcW w:w="126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2.50</w:t>
            </w: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负责系统综合业务管理和机关综合事务管理。</w:t>
            </w: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确保各项业务工作谋划到位、顺利开展。保障机关工作正常高效运转。</w:t>
            </w:r>
          </w:p>
        </w:tc>
        <w:tc>
          <w:tcPr>
            <w:tcW w:w="1400" w:type="dxa"/>
            <w:shd w:val="clear" w:color="auto" w:fill="auto"/>
            <w:vAlign w:val="center"/>
          </w:tcPr>
          <w:p>
            <w:pPr>
              <w:spacing w:line="300" w:lineRule="exact"/>
              <w:jc w:val="left"/>
              <w:rPr>
                <w:rFonts w:ascii="方正书宋_GBK" w:hAnsi="Calibri" w:eastAsia="方正书宋_GBK" w:cs="Times New Roman"/>
              </w:rPr>
            </w:pPr>
          </w:p>
        </w:tc>
        <w:tc>
          <w:tcPr>
            <w:tcW w:w="735" w:type="dxa"/>
            <w:shd w:val="clear" w:color="auto" w:fill="auto"/>
            <w:vAlign w:val="center"/>
          </w:tcPr>
          <w:p>
            <w:pPr>
              <w:spacing w:line="300" w:lineRule="exact"/>
              <w:jc w:val="center"/>
              <w:rPr>
                <w:rFonts w:ascii="方正书宋_GBK" w:hAnsi="Calibri" w:eastAsia="方正书宋_GBK" w:cs="Times New Roman"/>
              </w:rPr>
            </w:pPr>
          </w:p>
        </w:tc>
        <w:tc>
          <w:tcPr>
            <w:tcW w:w="940" w:type="dxa"/>
            <w:shd w:val="clear" w:color="auto" w:fill="auto"/>
            <w:vAlign w:val="center"/>
          </w:tcPr>
          <w:p>
            <w:pPr>
              <w:spacing w:line="300" w:lineRule="exact"/>
              <w:jc w:val="center"/>
              <w:rPr>
                <w:rFonts w:ascii="方正书宋_GBK" w:hAnsi="Calibri" w:eastAsia="方正书宋_GBK" w:cs="Times New Roman"/>
              </w:rPr>
            </w:pPr>
          </w:p>
        </w:tc>
        <w:tc>
          <w:tcPr>
            <w:tcW w:w="940" w:type="dxa"/>
            <w:shd w:val="clear" w:color="auto" w:fill="auto"/>
            <w:vAlign w:val="center"/>
          </w:tcPr>
          <w:p>
            <w:pPr>
              <w:spacing w:line="300" w:lineRule="exact"/>
              <w:jc w:val="center"/>
              <w:rPr>
                <w:rFonts w:ascii="方正书宋_GBK" w:hAnsi="Calibri" w:eastAsia="方正书宋_GBK" w:cs="Times New Roman"/>
              </w:rPr>
            </w:pPr>
          </w:p>
        </w:tc>
        <w:tc>
          <w:tcPr>
            <w:tcW w:w="735" w:type="dxa"/>
            <w:shd w:val="clear" w:color="auto" w:fill="auto"/>
            <w:vAlign w:val="center"/>
          </w:tcPr>
          <w:p>
            <w:pPr>
              <w:spacing w:line="300" w:lineRule="exact"/>
              <w:jc w:val="center"/>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05"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综合事务管理</w:t>
            </w:r>
          </w:p>
        </w:tc>
        <w:tc>
          <w:tcPr>
            <w:tcW w:w="126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2.50</w:t>
            </w: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善文化管理和发展硬件、软件水平；加强人才引进、培养和文化队伍建设，加强艺术教育建设；加快文化科研和信息化建设；筹备召开全县文化工作会议和一般性专项会议；不断提升工作的规范化水平；保障机关运转，努力改善机关形象。</w:t>
            </w: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保障机关工作正常高效运转。</w:t>
            </w:r>
          </w:p>
        </w:tc>
        <w:tc>
          <w:tcPr>
            <w:tcW w:w="140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综合事务管理工作完成率</w:t>
            </w:r>
          </w:p>
        </w:tc>
        <w:tc>
          <w:tcPr>
            <w:tcW w:w="735"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w:t>
            </w:r>
            <w:r>
              <w:rPr>
                <w:rFonts w:hint="eastAsia" w:ascii="方正书宋_GBK" w:hAnsi="Calibri" w:eastAsia="方正书宋_GBK" w:cs="Times New Roman"/>
              </w:rPr>
              <w:t>以上</w:t>
            </w:r>
          </w:p>
        </w:tc>
        <w:tc>
          <w:tcPr>
            <w:tcW w:w="940"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80-90%</w:t>
            </w:r>
          </w:p>
        </w:tc>
        <w:tc>
          <w:tcPr>
            <w:tcW w:w="940"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70-80%</w:t>
            </w:r>
          </w:p>
        </w:tc>
        <w:tc>
          <w:tcPr>
            <w:tcW w:w="735"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70%</w:t>
            </w:r>
            <w:r>
              <w:rPr>
                <w:rFonts w:hint="eastAsia" w:ascii="方正书宋_GBK" w:hAnsi="Calibri" w:eastAsia="方正书宋_GBK" w:cs="Times New Roman"/>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05"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财政收入征收管理</w:t>
            </w:r>
          </w:p>
        </w:tc>
        <w:tc>
          <w:tcPr>
            <w:tcW w:w="1267" w:type="dxa"/>
            <w:shd w:val="clear" w:color="auto" w:fill="auto"/>
            <w:vAlign w:val="center"/>
          </w:tcPr>
          <w:p>
            <w:pPr>
              <w:spacing w:line="300" w:lineRule="exact"/>
              <w:jc w:val="left"/>
              <w:rPr>
                <w:rFonts w:ascii="方正书宋_GBK" w:hAnsi="Calibri" w:eastAsia="方正书宋_GBK" w:cs="Times New Roman"/>
              </w:rPr>
            </w:pP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贯彻国家税收政策，负责制定预算收入计划，管理和监督各项财政收入；负责政府非税收入管理，按规定管理行政事业性收费、政府性基金及其他非税收入；管理财政票据。</w:t>
            </w: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按规定管理行政事业性收费、政府性基金及其他非税收入；管理财政票据。</w:t>
            </w:r>
          </w:p>
        </w:tc>
        <w:tc>
          <w:tcPr>
            <w:tcW w:w="140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缴存率</w:t>
            </w:r>
          </w:p>
        </w:tc>
        <w:tc>
          <w:tcPr>
            <w:tcW w:w="735"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w:t>
            </w:r>
            <w:r>
              <w:rPr>
                <w:rFonts w:hint="eastAsia" w:ascii="方正书宋_GBK" w:hAnsi="Calibri" w:eastAsia="方正书宋_GBK" w:cs="Times New Roman"/>
              </w:rPr>
              <w:t>以上</w:t>
            </w:r>
          </w:p>
        </w:tc>
        <w:tc>
          <w:tcPr>
            <w:tcW w:w="940"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80-90%</w:t>
            </w:r>
          </w:p>
        </w:tc>
        <w:tc>
          <w:tcPr>
            <w:tcW w:w="940"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70-80%</w:t>
            </w:r>
          </w:p>
        </w:tc>
        <w:tc>
          <w:tcPr>
            <w:tcW w:w="735"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70%</w:t>
            </w:r>
            <w:r>
              <w:rPr>
                <w:rFonts w:hint="eastAsia" w:ascii="方正书宋_GBK" w:hAnsi="Calibri" w:eastAsia="方正书宋_GBK" w:cs="Times New Roman"/>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05"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党风廉政建设</w:t>
            </w:r>
          </w:p>
        </w:tc>
        <w:tc>
          <w:tcPr>
            <w:tcW w:w="1267" w:type="dxa"/>
            <w:shd w:val="clear" w:color="auto" w:fill="auto"/>
            <w:vAlign w:val="center"/>
          </w:tcPr>
          <w:p>
            <w:pPr>
              <w:spacing w:line="300" w:lineRule="exact"/>
              <w:jc w:val="left"/>
              <w:rPr>
                <w:rFonts w:ascii="方正书宋_GBK" w:hAnsi="Calibri" w:eastAsia="方正书宋_GBK" w:cs="Times New Roman"/>
              </w:rPr>
            </w:pP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组织协调全镇党风廉政建设和反腐败宣传、教育、课题研究等工作；承担县委惩治和预防腐败体系领导小组办公室和县预防腐败局下发的工作。</w:t>
            </w: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积极发挥职能作用，加强党风廉政建设，营造风清气正、干事创业的工作氛围。</w:t>
            </w:r>
          </w:p>
        </w:tc>
        <w:tc>
          <w:tcPr>
            <w:tcW w:w="1400" w:type="dxa"/>
            <w:shd w:val="clear" w:color="auto" w:fill="auto"/>
            <w:vAlign w:val="center"/>
          </w:tcPr>
          <w:p>
            <w:pPr>
              <w:spacing w:line="300" w:lineRule="exact"/>
              <w:jc w:val="left"/>
              <w:rPr>
                <w:rFonts w:ascii="方正书宋_GBK" w:hAnsi="Calibri" w:eastAsia="方正书宋_GBK" w:cs="Times New Roman"/>
              </w:rPr>
            </w:pPr>
          </w:p>
        </w:tc>
        <w:tc>
          <w:tcPr>
            <w:tcW w:w="735" w:type="dxa"/>
            <w:shd w:val="clear" w:color="auto" w:fill="auto"/>
            <w:vAlign w:val="center"/>
          </w:tcPr>
          <w:p>
            <w:pPr>
              <w:spacing w:line="300" w:lineRule="exact"/>
              <w:jc w:val="center"/>
              <w:rPr>
                <w:rFonts w:ascii="方正书宋_GBK" w:hAnsi="Calibri" w:eastAsia="方正书宋_GBK" w:cs="Times New Roman"/>
              </w:rPr>
            </w:pPr>
          </w:p>
        </w:tc>
        <w:tc>
          <w:tcPr>
            <w:tcW w:w="940" w:type="dxa"/>
            <w:shd w:val="clear" w:color="auto" w:fill="auto"/>
            <w:vAlign w:val="center"/>
          </w:tcPr>
          <w:p>
            <w:pPr>
              <w:spacing w:line="300" w:lineRule="exact"/>
              <w:jc w:val="center"/>
              <w:rPr>
                <w:rFonts w:ascii="方正书宋_GBK" w:hAnsi="Calibri" w:eastAsia="方正书宋_GBK" w:cs="Times New Roman"/>
              </w:rPr>
            </w:pPr>
          </w:p>
        </w:tc>
        <w:tc>
          <w:tcPr>
            <w:tcW w:w="940" w:type="dxa"/>
            <w:shd w:val="clear" w:color="auto" w:fill="auto"/>
            <w:vAlign w:val="center"/>
          </w:tcPr>
          <w:p>
            <w:pPr>
              <w:spacing w:line="300" w:lineRule="exact"/>
              <w:jc w:val="center"/>
              <w:rPr>
                <w:rFonts w:ascii="方正书宋_GBK" w:hAnsi="Calibri" w:eastAsia="方正书宋_GBK" w:cs="Times New Roman"/>
              </w:rPr>
            </w:pPr>
          </w:p>
        </w:tc>
        <w:tc>
          <w:tcPr>
            <w:tcW w:w="735" w:type="dxa"/>
            <w:shd w:val="clear" w:color="auto" w:fill="auto"/>
            <w:vAlign w:val="center"/>
          </w:tcPr>
          <w:p>
            <w:pPr>
              <w:spacing w:line="300" w:lineRule="exact"/>
              <w:jc w:val="center"/>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05"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党风廉政建设</w:t>
            </w:r>
          </w:p>
        </w:tc>
        <w:tc>
          <w:tcPr>
            <w:tcW w:w="1267" w:type="dxa"/>
            <w:shd w:val="clear" w:color="auto" w:fill="auto"/>
            <w:vAlign w:val="center"/>
          </w:tcPr>
          <w:p>
            <w:pPr>
              <w:spacing w:line="300" w:lineRule="exact"/>
              <w:jc w:val="left"/>
              <w:rPr>
                <w:rFonts w:ascii="方正书宋_GBK" w:hAnsi="Calibri" w:eastAsia="方正书宋_GBK" w:cs="Times New Roman"/>
              </w:rPr>
            </w:pP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组织协调全镇党风廉政建设和反腐败宣传教育工作，开展对党员、公务员的廉洁自律教育。承担县委惩治和预防腐败体系领导小组办公室和县预防腐败局下发的工作。</w:t>
            </w: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积极发挥职能作用，加强党风廉政建设，营造风清气正、干事创业的工作氛围。</w:t>
            </w:r>
          </w:p>
        </w:tc>
        <w:tc>
          <w:tcPr>
            <w:tcW w:w="140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教育活动完成率</w:t>
            </w:r>
          </w:p>
        </w:tc>
        <w:tc>
          <w:tcPr>
            <w:tcW w:w="735"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w:t>
            </w:r>
            <w:r>
              <w:rPr>
                <w:rFonts w:hint="eastAsia" w:ascii="方正书宋_GBK" w:hAnsi="Calibri" w:eastAsia="方正书宋_GBK" w:cs="Times New Roman"/>
              </w:rPr>
              <w:t>以上</w:t>
            </w:r>
          </w:p>
        </w:tc>
        <w:tc>
          <w:tcPr>
            <w:tcW w:w="940"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80-90%</w:t>
            </w:r>
          </w:p>
        </w:tc>
        <w:tc>
          <w:tcPr>
            <w:tcW w:w="940"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70-80%</w:t>
            </w:r>
          </w:p>
        </w:tc>
        <w:tc>
          <w:tcPr>
            <w:tcW w:w="735"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70%</w:t>
            </w:r>
            <w:r>
              <w:rPr>
                <w:rFonts w:hint="eastAsia" w:ascii="方正书宋_GBK" w:hAnsi="Calibri" w:eastAsia="方正书宋_GBK" w:cs="Times New Roman"/>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05"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卫生计生综合业务管理</w:t>
            </w:r>
          </w:p>
        </w:tc>
        <w:tc>
          <w:tcPr>
            <w:tcW w:w="1267" w:type="dxa"/>
            <w:shd w:val="clear" w:color="auto" w:fill="auto"/>
            <w:vAlign w:val="center"/>
          </w:tcPr>
          <w:p>
            <w:pPr>
              <w:spacing w:line="300" w:lineRule="exact"/>
              <w:jc w:val="left"/>
              <w:rPr>
                <w:rFonts w:ascii="方正书宋_GBK" w:hAnsi="Calibri" w:eastAsia="方正书宋_GBK" w:cs="Times New Roman"/>
              </w:rPr>
            </w:pP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开展卫生计生规划、资源配置、统计、法制、政策研究、宣传教育、舆情监测等工作。</w:t>
            </w: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为顺利开展各项卫生计生工作提供有效保障，确保卫生计生事业协调可持续发展。</w:t>
            </w:r>
          </w:p>
        </w:tc>
        <w:tc>
          <w:tcPr>
            <w:tcW w:w="140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卫生计生宣传教育完成率</w:t>
            </w:r>
          </w:p>
        </w:tc>
        <w:tc>
          <w:tcPr>
            <w:tcW w:w="735"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w:t>
            </w:r>
            <w:r>
              <w:rPr>
                <w:rFonts w:hint="eastAsia" w:ascii="方正书宋_GBK" w:hAnsi="Calibri" w:eastAsia="方正书宋_GBK" w:cs="Times New Roman"/>
              </w:rPr>
              <w:t>以上</w:t>
            </w:r>
          </w:p>
        </w:tc>
        <w:tc>
          <w:tcPr>
            <w:tcW w:w="940"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80-90%</w:t>
            </w:r>
          </w:p>
        </w:tc>
        <w:tc>
          <w:tcPr>
            <w:tcW w:w="940"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70-80%</w:t>
            </w:r>
          </w:p>
        </w:tc>
        <w:tc>
          <w:tcPr>
            <w:tcW w:w="735"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70%</w:t>
            </w:r>
            <w:r>
              <w:rPr>
                <w:rFonts w:hint="eastAsia" w:ascii="方正书宋_GBK" w:hAnsi="Calibri" w:eastAsia="方正书宋_GBK" w:cs="Times New Roman"/>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05"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推进新农村建设</w:t>
            </w:r>
          </w:p>
        </w:tc>
        <w:tc>
          <w:tcPr>
            <w:tcW w:w="126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100.00</w:t>
            </w: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通过实施农村面貌改造提升行动和开展新民居中心村示范点建设，加快建设社会主义新农村。</w:t>
            </w: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通过实施农村面貌改造提升行动和开展新民居中心村示范点建设，改善农村环境面貌，提升农民生产生活条件。</w:t>
            </w:r>
          </w:p>
        </w:tc>
        <w:tc>
          <w:tcPr>
            <w:tcW w:w="1400" w:type="dxa"/>
            <w:shd w:val="clear" w:color="auto" w:fill="auto"/>
            <w:vAlign w:val="center"/>
          </w:tcPr>
          <w:p>
            <w:pPr>
              <w:spacing w:line="300" w:lineRule="exact"/>
              <w:jc w:val="left"/>
              <w:rPr>
                <w:rFonts w:ascii="方正书宋_GBK" w:hAnsi="Calibri" w:eastAsia="方正书宋_GBK" w:cs="Times New Roman"/>
              </w:rPr>
            </w:pPr>
          </w:p>
        </w:tc>
        <w:tc>
          <w:tcPr>
            <w:tcW w:w="735" w:type="dxa"/>
            <w:shd w:val="clear" w:color="auto" w:fill="auto"/>
            <w:vAlign w:val="center"/>
          </w:tcPr>
          <w:p>
            <w:pPr>
              <w:spacing w:line="300" w:lineRule="exact"/>
              <w:jc w:val="center"/>
              <w:rPr>
                <w:rFonts w:ascii="方正书宋_GBK" w:hAnsi="Calibri" w:eastAsia="方正书宋_GBK" w:cs="Times New Roman"/>
              </w:rPr>
            </w:pPr>
          </w:p>
        </w:tc>
        <w:tc>
          <w:tcPr>
            <w:tcW w:w="940" w:type="dxa"/>
            <w:shd w:val="clear" w:color="auto" w:fill="auto"/>
            <w:vAlign w:val="center"/>
          </w:tcPr>
          <w:p>
            <w:pPr>
              <w:spacing w:line="300" w:lineRule="exact"/>
              <w:jc w:val="center"/>
              <w:rPr>
                <w:rFonts w:ascii="方正书宋_GBK" w:hAnsi="Calibri" w:eastAsia="方正书宋_GBK" w:cs="Times New Roman"/>
              </w:rPr>
            </w:pPr>
          </w:p>
        </w:tc>
        <w:tc>
          <w:tcPr>
            <w:tcW w:w="940" w:type="dxa"/>
            <w:shd w:val="clear" w:color="auto" w:fill="auto"/>
            <w:vAlign w:val="center"/>
          </w:tcPr>
          <w:p>
            <w:pPr>
              <w:spacing w:line="300" w:lineRule="exact"/>
              <w:jc w:val="center"/>
              <w:rPr>
                <w:rFonts w:ascii="方正书宋_GBK" w:hAnsi="Calibri" w:eastAsia="方正书宋_GBK" w:cs="Times New Roman"/>
              </w:rPr>
            </w:pPr>
          </w:p>
        </w:tc>
        <w:tc>
          <w:tcPr>
            <w:tcW w:w="735" w:type="dxa"/>
            <w:shd w:val="clear" w:color="auto" w:fill="auto"/>
            <w:vAlign w:val="center"/>
          </w:tcPr>
          <w:p>
            <w:pPr>
              <w:spacing w:line="300" w:lineRule="exact"/>
              <w:jc w:val="center"/>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05"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美丽乡村建设</w:t>
            </w:r>
          </w:p>
        </w:tc>
        <w:tc>
          <w:tcPr>
            <w:tcW w:w="126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100.00</w:t>
            </w: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按照统筹城乡发展要求，以</w:t>
            </w:r>
            <w:r>
              <w:rPr>
                <w:rFonts w:hint="cs" w:ascii="方正书宋_GBK" w:hAnsi="Calibri" w:eastAsia="方正书宋_GBK" w:cs="Times New Roman"/>
              </w:rPr>
              <w:t>“</w:t>
            </w:r>
            <w:r>
              <w:rPr>
                <w:rFonts w:hint="eastAsia" w:ascii="方正书宋_GBK" w:hAnsi="Calibri" w:eastAsia="方正书宋_GBK" w:cs="Times New Roman"/>
              </w:rPr>
              <w:t>环境美、产业美、精神美、生态美</w:t>
            </w:r>
            <w:r>
              <w:rPr>
                <w:rFonts w:hint="cs" w:ascii="方正书宋_GBK" w:hAnsi="Calibri" w:eastAsia="方正书宋_GBK" w:cs="Times New Roman"/>
              </w:rPr>
              <w:t>”</w:t>
            </w:r>
            <w:r>
              <w:rPr>
                <w:rFonts w:hint="eastAsia" w:ascii="方正书宋_GBK" w:hAnsi="Calibri" w:eastAsia="方正书宋_GBK" w:cs="Times New Roman"/>
              </w:rPr>
              <w:t>为重点，大力推进美丽乡村建设。</w:t>
            </w: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围绕农村改造工作要点，突出重点，因地制宜，按照分期分批推进的要求，每年选定一批重点村实施改造提升。</w:t>
            </w:r>
          </w:p>
        </w:tc>
        <w:tc>
          <w:tcPr>
            <w:tcW w:w="140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美丽乡村建设达标率</w:t>
            </w:r>
          </w:p>
        </w:tc>
        <w:tc>
          <w:tcPr>
            <w:tcW w:w="735"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w:t>
            </w:r>
            <w:r>
              <w:rPr>
                <w:rFonts w:hint="eastAsia" w:ascii="方正书宋_GBK" w:hAnsi="Calibri" w:eastAsia="方正书宋_GBK" w:cs="Times New Roman"/>
              </w:rPr>
              <w:t>以上</w:t>
            </w:r>
          </w:p>
        </w:tc>
        <w:tc>
          <w:tcPr>
            <w:tcW w:w="940"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80-90%</w:t>
            </w:r>
          </w:p>
        </w:tc>
        <w:tc>
          <w:tcPr>
            <w:tcW w:w="940"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70-80%</w:t>
            </w:r>
          </w:p>
        </w:tc>
        <w:tc>
          <w:tcPr>
            <w:tcW w:w="735"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70%</w:t>
            </w:r>
            <w:r>
              <w:rPr>
                <w:rFonts w:hint="eastAsia" w:ascii="方正书宋_GBK" w:hAnsi="Calibri" w:eastAsia="方正书宋_GBK" w:cs="Times New Roman"/>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05"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农业政务管理</w:t>
            </w:r>
          </w:p>
        </w:tc>
        <w:tc>
          <w:tcPr>
            <w:tcW w:w="1267" w:type="dxa"/>
            <w:shd w:val="clear" w:color="auto" w:fill="auto"/>
            <w:vAlign w:val="center"/>
          </w:tcPr>
          <w:p>
            <w:pPr>
              <w:spacing w:line="300" w:lineRule="exact"/>
              <w:jc w:val="left"/>
              <w:rPr>
                <w:rFonts w:ascii="方正书宋_GBK" w:hAnsi="Calibri" w:eastAsia="方正书宋_GBK" w:cs="Times New Roman"/>
              </w:rPr>
            </w:pP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开展农业宣传，推动农业政策落实。推动各项农业工作的开展。</w:t>
            </w: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保障各项农业工作的正常运行</w:t>
            </w:r>
          </w:p>
        </w:tc>
        <w:tc>
          <w:tcPr>
            <w:tcW w:w="1400" w:type="dxa"/>
            <w:shd w:val="clear" w:color="auto" w:fill="auto"/>
            <w:vAlign w:val="center"/>
          </w:tcPr>
          <w:p>
            <w:pPr>
              <w:spacing w:line="300" w:lineRule="exact"/>
              <w:jc w:val="left"/>
              <w:rPr>
                <w:rFonts w:ascii="方正书宋_GBK" w:hAnsi="Calibri" w:eastAsia="方正书宋_GBK" w:cs="Times New Roman"/>
              </w:rPr>
            </w:pPr>
          </w:p>
        </w:tc>
        <w:tc>
          <w:tcPr>
            <w:tcW w:w="735" w:type="dxa"/>
            <w:shd w:val="clear" w:color="auto" w:fill="auto"/>
            <w:vAlign w:val="center"/>
          </w:tcPr>
          <w:p>
            <w:pPr>
              <w:spacing w:line="300" w:lineRule="exact"/>
              <w:jc w:val="center"/>
              <w:rPr>
                <w:rFonts w:ascii="方正书宋_GBK" w:hAnsi="Calibri" w:eastAsia="方正书宋_GBK" w:cs="Times New Roman"/>
              </w:rPr>
            </w:pPr>
          </w:p>
        </w:tc>
        <w:tc>
          <w:tcPr>
            <w:tcW w:w="940" w:type="dxa"/>
            <w:shd w:val="clear" w:color="auto" w:fill="auto"/>
            <w:vAlign w:val="center"/>
          </w:tcPr>
          <w:p>
            <w:pPr>
              <w:spacing w:line="300" w:lineRule="exact"/>
              <w:jc w:val="center"/>
              <w:rPr>
                <w:rFonts w:ascii="方正书宋_GBK" w:hAnsi="Calibri" w:eastAsia="方正书宋_GBK" w:cs="Times New Roman"/>
              </w:rPr>
            </w:pPr>
          </w:p>
        </w:tc>
        <w:tc>
          <w:tcPr>
            <w:tcW w:w="940" w:type="dxa"/>
            <w:shd w:val="clear" w:color="auto" w:fill="auto"/>
            <w:vAlign w:val="center"/>
          </w:tcPr>
          <w:p>
            <w:pPr>
              <w:spacing w:line="300" w:lineRule="exact"/>
              <w:jc w:val="center"/>
              <w:rPr>
                <w:rFonts w:ascii="方正书宋_GBK" w:hAnsi="Calibri" w:eastAsia="方正书宋_GBK" w:cs="Times New Roman"/>
              </w:rPr>
            </w:pPr>
          </w:p>
        </w:tc>
        <w:tc>
          <w:tcPr>
            <w:tcW w:w="735" w:type="dxa"/>
            <w:shd w:val="clear" w:color="auto" w:fill="auto"/>
            <w:vAlign w:val="center"/>
          </w:tcPr>
          <w:p>
            <w:pPr>
              <w:spacing w:line="300" w:lineRule="exact"/>
              <w:jc w:val="center"/>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05"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综合事务管理</w:t>
            </w:r>
          </w:p>
        </w:tc>
        <w:tc>
          <w:tcPr>
            <w:tcW w:w="1267" w:type="dxa"/>
            <w:shd w:val="clear" w:color="auto" w:fill="auto"/>
            <w:vAlign w:val="center"/>
          </w:tcPr>
          <w:p>
            <w:pPr>
              <w:spacing w:line="300" w:lineRule="exact"/>
              <w:jc w:val="left"/>
              <w:rPr>
                <w:rFonts w:ascii="方正书宋_GBK" w:hAnsi="Calibri" w:eastAsia="方正书宋_GBK" w:cs="Times New Roman"/>
              </w:rPr>
            </w:pP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加强机关事务性管理，开展机关自身能力建设。</w:t>
            </w: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加强机关事务性管理，提高机关自身工作能力。</w:t>
            </w:r>
          </w:p>
        </w:tc>
        <w:tc>
          <w:tcPr>
            <w:tcW w:w="140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综合事务管理工作完成率</w:t>
            </w:r>
          </w:p>
        </w:tc>
        <w:tc>
          <w:tcPr>
            <w:tcW w:w="735"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w:t>
            </w:r>
            <w:r>
              <w:rPr>
                <w:rFonts w:hint="eastAsia" w:ascii="方正书宋_GBK" w:hAnsi="Calibri" w:eastAsia="方正书宋_GBK" w:cs="Times New Roman"/>
              </w:rPr>
              <w:t>以上</w:t>
            </w:r>
          </w:p>
        </w:tc>
        <w:tc>
          <w:tcPr>
            <w:tcW w:w="940"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80-90%</w:t>
            </w:r>
          </w:p>
        </w:tc>
        <w:tc>
          <w:tcPr>
            <w:tcW w:w="940"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70-80%</w:t>
            </w:r>
          </w:p>
        </w:tc>
        <w:tc>
          <w:tcPr>
            <w:tcW w:w="735"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70%</w:t>
            </w:r>
            <w:r>
              <w:rPr>
                <w:rFonts w:hint="eastAsia" w:ascii="方正书宋_GBK" w:hAnsi="Calibri" w:eastAsia="方正书宋_GBK" w:cs="Times New Roman"/>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05"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预算执行管理</w:t>
            </w:r>
          </w:p>
        </w:tc>
        <w:tc>
          <w:tcPr>
            <w:tcW w:w="1267" w:type="dxa"/>
            <w:shd w:val="clear" w:color="auto" w:fill="auto"/>
            <w:vAlign w:val="center"/>
          </w:tcPr>
          <w:p>
            <w:pPr>
              <w:spacing w:line="300" w:lineRule="exact"/>
              <w:jc w:val="left"/>
              <w:rPr>
                <w:rFonts w:ascii="方正书宋_GBK" w:hAnsi="Calibri" w:eastAsia="方正书宋_GBK" w:cs="Times New Roman"/>
              </w:rPr>
            </w:pP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乡镇本级支出预算指标登记与核算，预算单位资金垫付、系统内划转等事项审批，预算资金审核拨付与监管；按旬、月汇总统计全市预算执行情况，提交分析报告；财政经济形势分析预测，提供预算执行信息及分析资料。</w:t>
            </w: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预算资金审核拨付与监管。</w:t>
            </w:r>
          </w:p>
        </w:tc>
        <w:tc>
          <w:tcPr>
            <w:tcW w:w="140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预算收支登记准确性、规范性，资金拨付及时性。</w:t>
            </w:r>
          </w:p>
        </w:tc>
        <w:tc>
          <w:tcPr>
            <w:tcW w:w="735"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w:t>
            </w:r>
            <w:r>
              <w:rPr>
                <w:rFonts w:hint="eastAsia" w:ascii="方正书宋_GBK" w:hAnsi="Calibri" w:eastAsia="方正书宋_GBK" w:cs="Times New Roman"/>
              </w:rPr>
              <w:t>以上</w:t>
            </w:r>
          </w:p>
        </w:tc>
        <w:tc>
          <w:tcPr>
            <w:tcW w:w="940"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80-90%</w:t>
            </w:r>
          </w:p>
        </w:tc>
        <w:tc>
          <w:tcPr>
            <w:tcW w:w="940"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70-80%</w:t>
            </w:r>
          </w:p>
        </w:tc>
        <w:tc>
          <w:tcPr>
            <w:tcW w:w="735"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70%</w:t>
            </w:r>
            <w:r>
              <w:rPr>
                <w:rFonts w:hint="eastAsia" w:ascii="方正书宋_GBK" w:hAnsi="Calibri" w:eastAsia="方正书宋_GBK" w:cs="Times New Roman"/>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05"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决算管理</w:t>
            </w:r>
          </w:p>
        </w:tc>
        <w:tc>
          <w:tcPr>
            <w:tcW w:w="1267" w:type="dxa"/>
            <w:shd w:val="clear" w:color="auto" w:fill="auto"/>
            <w:vAlign w:val="center"/>
          </w:tcPr>
          <w:p>
            <w:pPr>
              <w:spacing w:line="300" w:lineRule="exact"/>
              <w:jc w:val="left"/>
              <w:rPr>
                <w:rFonts w:ascii="方正书宋_GBK" w:hAnsi="Calibri" w:eastAsia="方正书宋_GBK" w:cs="Times New Roman"/>
              </w:rPr>
            </w:pP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编制乡镇本级财政总决算，汇总编报全市财政总决算，汇总编报社保基金决算；编制市本级部门决算，汇总编报全市部门决算，提交并按程序审批报送财政总决算报告和部门决算报告，组织市直部门决算批复。</w:t>
            </w: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编制乡镇本级财政总决算。</w:t>
            </w:r>
          </w:p>
        </w:tc>
        <w:tc>
          <w:tcPr>
            <w:tcW w:w="140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全面、合理性</w:t>
            </w:r>
          </w:p>
        </w:tc>
        <w:tc>
          <w:tcPr>
            <w:tcW w:w="735"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w:t>
            </w:r>
            <w:r>
              <w:rPr>
                <w:rFonts w:hint="eastAsia" w:ascii="方正书宋_GBK" w:hAnsi="Calibri" w:eastAsia="方正书宋_GBK" w:cs="Times New Roman"/>
              </w:rPr>
              <w:t>以上</w:t>
            </w:r>
          </w:p>
        </w:tc>
        <w:tc>
          <w:tcPr>
            <w:tcW w:w="940"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80-90%</w:t>
            </w:r>
          </w:p>
        </w:tc>
        <w:tc>
          <w:tcPr>
            <w:tcW w:w="940"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70-80%</w:t>
            </w:r>
          </w:p>
        </w:tc>
        <w:tc>
          <w:tcPr>
            <w:tcW w:w="735"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70%</w:t>
            </w:r>
            <w:r>
              <w:rPr>
                <w:rFonts w:hint="eastAsia" w:ascii="方正书宋_GBK" w:hAnsi="Calibri" w:eastAsia="方正书宋_GBK" w:cs="Times New Roman"/>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05"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综合业务、事务管理</w:t>
            </w:r>
          </w:p>
        </w:tc>
        <w:tc>
          <w:tcPr>
            <w:tcW w:w="126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80</w:t>
            </w:r>
            <w:r>
              <w:rPr>
                <w:rFonts w:ascii="方正书宋_GBK" w:hAnsi="Calibri" w:eastAsia="方正书宋_GBK" w:cs="Times New Roman"/>
              </w:rPr>
              <w:t>.</w:t>
            </w:r>
            <w:r>
              <w:rPr>
                <w:rFonts w:hint="eastAsia" w:ascii="方正书宋_GBK" w:hAnsi="Calibri" w:eastAsia="方正书宋_GBK" w:cs="Times New Roman"/>
              </w:rPr>
              <w:t>90</w:t>
            </w: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紧紧围绕县政府中心工作，积极协调县领导谋大事，解难事，不断提高参政水平，努力为领导提供服务层次和优质服务。</w:t>
            </w: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以服务领导和机关保障有力为目标，增强优质后勤管理水平，通过加强公车管理，降低运行成本，为创建节约型机关打下了良好的基础。采取保障县政府领导和机关工作办公环境的措施，提升服务管理水平，保障县领导和机关工作的正常运转。及时了解国内外形势、党和国家的方针政策以及上级重要部署和要求，及时为老干部提供优质高效服务。</w:t>
            </w:r>
          </w:p>
        </w:tc>
        <w:tc>
          <w:tcPr>
            <w:tcW w:w="1400" w:type="dxa"/>
            <w:shd w:val="clear" w:color="auto" w:fill="auto"/>
            <w:vAlign w:val="center"/>
          </w:tcPr>
          <w:p>
            <w:pPr>
              <w:spacing w:line="300" w:lineRule="exact"/>
              <w:jc w:val="left"/>
              <w:rPr>
                <w:rFonts w:ascii="方正书宋_GBK" w:hAnsi="Calibri" w:eastAsia="方正书宋_GBK" w:cs="Times New Roman"/>
              </w:rPr>
            </w:pPr>
          </w:p>
        </w:tc>
        <w:tc>
          <w:tcPr>
            <w:tcW w:w="735" w:type="dxa"/>
            <w:shd w:val="clear" w:color="auto" w:fill="auto"/>
            <w:vAlign w:val="center"/>
          </w:tcPr>
          <w:p>
            <w:pPr>
              <w:spacing w:line="300" w:lineRule="exact"/>
              <w:jc w:val="center"/>
              <w:rPr>
                <w:rFonts w:ascii="方正书宋_GBK" w:hAnsi="Calibri" w:eastAsia="方正书宋_GBK" w:cs="Times New Roman"/>
              </w:rPr>
            </w:pPr>
          </w:p>
        </w:tc>
        <w:tc>
          <w:tcPr>
            <w:tcW w:w="940" w:type="dxa"/>
            <w:shd w:val="clear" w:color="auto" w:fill="auto"/>
            <w:vAlign w:val="center"/>
          </w:tcPr>
          <w:p>
            <w:pPr>
              <w:spacing w:line="300" w:lineRule="exact"/>
              <w:jc w:val="center"/>
              <w:rPr>
                <w:rFonts w:ascii="方正书宋_GBK" w:hAnsi="Calibri" w:eastAsia="方正书宋_GBK" w:cs="Times New Roman"/>
              </w:rPr>
            </w:pPr>
          </w:p>
        </w:tc>
        <w:tc>
          <w:tcPr>
            <w:tcW w:w="940" w:type="dxa"/>
            <w:shd w:val="clear" w:color="auto" w:fill="auto"/>
            <w:vAlign w:val="center"/>
          </w:tcPr>
          <w:p>
            <w:pPr>
              <w:spacing w:line="300" w:lineRule="exact"/>
              <w:jc w:val="center"/>
              <w:rPr>
                <w:rFonts w:ascii="方正书宋_GBK" w:hAnsi="Calibri" w:eastAsia="方正书宋_GBK" w:cs="Times New Roman"/>
              </w:rPr>
            </w:pPr>
          </w:p>
        </w:tc>
        <w:tc>
          <w:tcPr>
            <w:tcW w:w="735" w:type="dxa"/>
            <w:shd w:val="clear" w:color="auto" w:fill="auto"/>
            <w:vAlign w:val="center"/>
          </w:tcPr>
          <w:p>
            <w:pPr>
              <w:spacing w:line="300" w:lineRule="exact"/>
              <w:jc w:val="center"/>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05"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综合业务、事务管理</w:t>
            </w:r>
          </w:p>
        </w:tc>
        <w:tc>
          <w:tcPr>
            <w:tcW w:w="126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80.90</w:t>
            </w: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协助县政府领导组织起草或审核以县政府、县政府办公室名义发布的公文；办理县政府各部门和乡镇报送的文电；对县政府部门间出现的争议问题提出处理意见；组织起草县政府领导重要讲话及其他重要文稿；组织专题调研；承办县政府领导交办的其他事项。</w:t>
            </w: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采取保障县政府领导和机关工作办公环境的措施，提升了服务管理水平，保障了县领导和机关工作的正常运转。</w:t>
            </w:r>
          </w:p>
        </w:tc>
        <w:tc>
          <w:tcPr>
            <w:tcW w:w="140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综合业务工作完成率</w:t>
            </w:r>
          </w:p>
        </w:tc>
        <w:tc>
          <w:tcPr>
            <w:tcW w:w="735"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w:t>
            </w:r>
            <w:r>
              <w:rPr>
                <w:rFonts w:hint="eastAsia" w:ascii="方正书宋_GBK" w:hAnsi="Calibri" w:eastAsia="方正书宋_GBK" w:cs="Times New Roman"/>
              </w:rPr>
              <w:t>以上</w:t>
            </w:r>
          </w:p>
        </w:tc>
        <w:tc>
          <w:tcPr>
            <w:tcW w:w="940"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80-90%</w:t>
            </w:r>
          </w:p>
        </w:tc>
        <w:tc>
          <w:tcPr>
            <w:tcW w:w="940"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70-80%</w:t>
            </w:r>
          </w:p>
        </w:tc>
        <w:tc>
          <w:tcPr>
            <w:tcW w:w="735"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70%</w:t>
            </w:r>
            <w:r>
              <w:rPr>
                <w:rFonts w:hint="eastAsia" w:ascii="方正书宋_GBK" w:hAnsi="Calibri" w:eastAsia="方正书宋_GBK" w:cs="Times New Roman"/>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05"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政府专项工作服务与管理</w:t>
            </w:r>
          </w:p>
        </w:tc>
        <w:tc>
          <w:tcPr>
            <w:tcW w:w="126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11065.74</w:t>
            </w: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政府采购、农村综合改革、政府债务、综合治税、地下水超采、政府购买服务、规范津补贴等政府专项工作的服务与管理。</w:t>
            </w: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负责指导和推动村级公益事业建设一事一议财政奖补、农村公共服务运行维护机制建设试点日常工作。</w:t>
            </w:r>
          </w:p>
        </w:tc>
        <w:tc>
          <w:tcPr>
            <w:tcW w:w="1400" w:type="dxa"/>
            <w:shd w:val="clear" w:color="auto" w:fill="auto"/>
            <w:vAlign w:val="center"/>
          </w:tcPr>
          <w:p>
            <w:pPr>
              <w:spacing w:line="300" w:lineRule="exact"/>
              <w:jc w:val="left"/>
              <w:rPr>
                <w:rFonts w:ascii="方正书宋_GBK" w:hAnsi="Calibri" w:eastAsia="方正书宋_GBK" w:cs="Times New Roman"/>
              </w:rPr>
            </w:pPr>
          </w:p>
        </w:tc>
        <w:tc>
          <w:tcPr>
            <w:tcW w:w="735" w:type="dxa"/>
            <w:shd w:val="clear" w:color="auto" w:fill="auto"/>
            <w:vAlign w:val="center"/>
          </w:tcPr>
          <w:p>
            <w:pPr>
              <w:spacing w:line="300" w:lineRule="exact"/>
              <w:jc w:val="center"/>
              <w:rPr>
                <w:rFonts w:ascii="方正书宋_GBK" w:hAnsi="Calibri" w:eastAsia="方正书宋_GBK" w:cs="Times New Roman"/>
              </w:rPr>
            </w:pPr>
          </w:p>
        </w:tc>
        <w:tc>
          <w:tcPr>
            <w:tcW w:w="940" w:type="dxa"/>
            <w:shd w:val="clear" w:color="auto" w:fill="auto"/>
            <w:vAlign w:val="center"/>
          </w:tcPr>
          <w:p>
            <w:pPr>
              <w:spacing w:line="300" w:lineRule="exact"/>
              <w:jc w:val="center"/>
              <w:rPr>
                <w:rFonts w:ascii="方正书宋_GBK" w:hAnsi="Calibri" w:eastAsia="方正书宋_GBK" w:cs="Times New Roman"/>
              </w:rPr>
            </w:pPr>
          </w:p>
        </w:tc>
        <w:tc>
          <w:tcPr>
            <w:tcW w:w="940" w:type="dxa"/>
            <w:shd w:val="clear" w:color="auto" w:fill="auto"/>
            <w:vAlign w:val="center"/>
          </w:tcPr>
          <w:p>
            <w:pPr>
              <w:spacing w:line="300" w:lineRule="exact"/>
              <w:jc w:val="center"/>
              <w:rPr>
                <w:rFonts w:ascii="方正书宋_GBK" w:hAnsi="Calibri" w:eastAsia="方正书宋_GBK" w:cs="Times New Roman"/>
              </w:rPr>
            </w:pPr>
          </w:p>
        </w:tc>
        <w:tc>
          <w:tcPr>
            <w:tcW w:w="735" w:type="dxa"/>
            <w:shd w:val="clear" w:color="auto" w:fill="auto"/>
            <w:vAlign w:val="center"/>
          </w:tcPr>
          <w:p>
            <w:pPr>
              <w:spacing w:line="300" w:lineRule="exact"/>
              <w:jc w:val="center"/>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05"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农村综合改革</w:t>
            </w:r>
          </w:p>
        </w:tc>
        <w:tc>
          <w:tcPr>
            <w:tcW w:w="126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11065.74</w:t>
            </w: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负责指导和推动村级公益事业建设一事一议财政奖补、农村公共服务运行维护机制建设试点、化解乡村公益性债务等工作，承办市农村综合改革领导小组的日常工作。</w:t>
            </w: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指导和推动村级公益事业建设一事一议财政奖补、农村公共服务运行维护机制建设试点、化解乡村公益性债务等工作。</w:t>
            </w:r>
          </w:p>
        </w:tc>
        <w:tc>
          <w:tcPr>
            <w:tcW w:w="140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管理的规范性，资金拨付的及时性</w:t>
            </w:r>
          </w:p>
        </w:tc>
        <w:tc>
          <w:tcPr>
            <w:tcW w:w="735"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w:t>
            </w:r>
            <w:r>
              <w:rPr>
                <w:rFonts w:hint="eastAsia" w:ascii="方正书宋_GBK" w:hAnsi="Calibri" w:eastAsia="方正书宋_GBK" w:cs="Times New Roman"/>
              </w:rPr>
              <w:t>以上</w:t>
            </w:r>
          </w:p>
        </w:tc>
        <w:tc>
          <w:tcPr>
            <w:tcW w:w="940"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80-90%</w:t>
            </w:r>
          </w:p>
        </w:tc>
        <w:tc>
          <w:tcPr>
            <w:tcW w:w="940"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70-80%</w:t>
            </w:r>
          </w:p>
        </w:tc>
        <w:tc>
          <w:tcPr>
            <w:tcW w:w="735"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70%</w:t>
            </w:r>
            <w:r>
              <w:rPr>
                <w:rFonts w:hint="eastAsia" w:ascii="方正书宋_GBK" w:hAnsi="Calibri" w:eastAsia="方正书宋_GBK" w:cs="Times New Roman"/>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05"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财政政务管理</w:t>
            </w:r>
          </w:p>
        </w:tc>
        <w:tc>
          <w:tcPr>
            <w:tcW w:w="126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5.00</w:t>
            </w: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负责财政系统综合业务管理和机关综合事务管理。</w:t>
            </w: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贯彻实施国家会计法律、规章、制度和会计准则，并对执行情况进行监督检查。</w:t>
            </w:r>
          </w:p>
        </w:tc>
        <w:tc>
          <w:tcPr>
            <w:tcW w:w="1400" w:type="dxa"/>
            <w:shd w:val="clear" w:color="auto" w:fill="auto"/>
            <w:vAlign w:val="center"/>
          </w:tcPr>
          <w:p>
            <w:pPr>
              <w:spacing w:line="300" w:lineRule="exact"/>
              <w:jc w:val="left"/>
              <w:rPr>
                <w:rFonts w:ascii="方正书宋_GBK" w:hAnsi="Calibri" w:eastAsia="方正书宋_GBK" w:cs="Times New Roman"/>
              </w:rPr>
            </w:pPr>
          </w:p>
        </w:tc>
        <w:tc>
          <w:tcPr>
            <w:tcW w:w="735" w:type="dxa"/>
            <w:shd w:val="clear" w:color="auto" w:fill="auto"/>
            <w:vAlign w:val="center"/>
          </w:tcPr>
          <w:p>
            <w:pPr>
              <w:spacing w:line="300" w:lineRule="exact"/>
              <w:jc w:val="center"/>
              <w:rPr>
                <w:rFonts w:ascii="方正书宋_GBK" w:hAnsi="Calibri" w:eastAsia="方正书宋_GBK" w:cs="Times New Roman"/>
              </w:rPr>
            </w:pPr>
          </w:p>
        </w:tc>
        <w:tc>
          <w:tcPr>
            <w:tcW w:w="940" w:type="dxa"/>
            <w:shd w:val="clear" w:color="auto" w:fill="auto"/>
            <w:vAlign w:val="center"/>
          </w:tcPr>
          <w:p>
            <w:pPr>
              <w:spacing w:line="300" w:lineRule="exact"/>
              <w:jc w:val="center"/>
              <w:rPr>
                <w:rFonts w:ascii="方正书宋_GBK" w:hAnsi="Calibri" w:eastAsia="方正书宋_GBK" w:cs="Times New Roman"/>
              </w:rPr>
            </w:pPr>
          </w:p>
        </w:tc>
        <w:tc>
          <w:tcPr>
            <w:tcW w:w="940" w:type="dxa"/>
            <w:shd w:val="clear" w:color="auto" w:fill="auto"/>
            <w:vAlign w:val="center"/>
          </w:tcPr>
          <w:p>
            <w:pPr>
              <w:spacing w:line="300" w:lineRule="exact"/>
              <w:jc w:val="center"/>
              <w:rPr>
                <w:rFonts w:ascii="方正书宋_GBK" w:hAnsi="Calibri" w:eastAsia="方正书宋_GBK" w:cs="Times New Roman"/>
              </w:rPr>
            </w:pPr>
          </w:p>
        </w:tc>
        <w:tc>
          <w:tcPr>
            <w:tcW w:w="735" w:type="dxa"/>
            <w:shd w:val="clear" w:color="auto" w:fill="auto"/>
            <w:vAlign w:val="center"/>
          </w:tcPr>
          <w:p>
            <w:pPr>
              <w:spacing w:line="300" w:lineRule="exact"/>
              <w:jc w:val="center"/>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05"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综合事务管理</w:t>
            </w:r>
          </w:p>
        </w:tc>
        <w:tc>
          <w:tcPr>
            <w:tcW w:w="126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5.00</w:t>
            </w: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会议组织管理、信息化建设与维护、机关财务和资产管理、标准化建设、基建及维修、大型设备购置、人事管理及干部教育培训、机关党委工作、老干部工作等。负责直属事业单位管理工作。</w:t>
            </w:r>
          </w:p>
        </w:tc>
        <w:tc>
          <w:tcPr>
            <w:tcW w:w="2926" w:type="dxa"/>
            <w:gridSpan w:val="2"/>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信息化建设与维护、机关财务和资产管理。</w:t>
            </w:r>
          </w:p>
        </w:tc>
        <w:tc>
          <w:tcPr>
            <w:tcW w:w="140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全面、准确性</w:t>
            </w:r>
          </w:p>
        </w:tc>
        <w:tc>
          <w:tcPr>
            <w:tcW w:w="735"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w:t>
            </w:r>
            <w:r>
              <w:rPr>
                <w:rFonts w:hint="eastAsia" w:ascii="方正书宋_GBK" w:hAnsi="Calibri" w:eastAsia="方正书宋_GBK" w:cs="Times New Roman"/>
              </w:rPr>
              <w:t>以上</w:t>
            </w:r>
          </w:p>
        </w:tc>
        <w:tc>
          <w:tcPr>
            <w:tcW w:w="940"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80-90%</w:t>
            </w:r>
          </w:p>
        </w:tc>
        <w:tc>
          <w:tcPr>
            <w:tcW w:w="940"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70-80%</w:t>
            </w:r>
          </w:p>
        </w:tc>
        <w:tc>
          <w:tcPr>
            <w:tcW w:w="735"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70%</w:t>
            </w:r>
            <w:r>
              <w:rPr>
                <w:rFonts w:hint="eastAsia" w:ascii="方正书宋_GBK" w:hAnsi="Calibri" w:eastAsia="方正书宋_GBK" w:cs="Times New Roman"/>
              </w:rPr>
              <w:t>以下</w:t>
            </w:r>
          </w:p>
        </w:tc>
      </w:tr>
    </w:tbl>
    <w:p>
      <w:pPr>
        <w:autoSpaceDE w:val="0"/>
        <w:autoSpaceDN w:val="0"/>
        <w:adjustRightInd w:val="0"/>
        <w:jc w:val="left"/>
        <w:rPr>
          <w:rFonts w:ascii="宋体" w:eastAsia="宋体" w:cs="宋体"/>
          <w:kern w:val="0"/>
          <w:sz w:val="18"/>
          <w:szCs w:val="18"/>
          <w:lang w:val="zh-CN"/>
        </w:rPr>
      </w:pPr>
    </w:p>
    <w:p>
      <w:pPr>
        <w:ind w:firstLine="640"/>
        <w:rPr>
          <w:rFonts w:ascii="黑体" w:hAnsi="黑体" w:eastAsia="黑体" w:cs="Times New Roman"/>
          <w:sz w:val="32"/>
          <w:szCs w:val="32"/>
        </w:rPr>
      </w:pPr>
      <w:r>
        <w:rPr>
          <w:rFonts w:hint="eastAsia" w:ascii="黑体" w:hAnsi="黑体" w:eastAsia="黑体" w:cs="Times New Roman"/>
          <w:sz w:val="32"/>
          <w:szCs w:val="32"/>
        </w:rPr>
        <w:t>六、政府采购预算情况</w:t>
      </w:r>
      <w:bookmarkStart w:id="2" w:name="_Toc471398468"/>
    </w:p>
    <w:p>
      <w:pPr>
        <w:rPr>
          <w:rFonts w:ascii="黑体" w:hAnsi="黑体" w:eastAsia="黑体" w:cs="Times New Roman"/>
          <w:b/>
          <w:sz w:val="32"/>
          <w:szCs w:val="32"/>
        </w:rPr>
      </w:pPr>
      <w:r>
        <w:rPr>
          <w:rFonts w:hint="eastAsia" w:ascii="黑体" w:hAnsi="黑体" w:eastAsia="黑体" w:cs="Times New Roman"/>
          <w:b/>
          <w:sz w:val="32"/>
          <w:szCs w:val="32"/>
        </w:rPr>
        <w:t xml:space="preserve">    </w:t>
      </w:r>
      <w:r>
        <w:rPr>
          <w:rFonts w:ascii="仿宋" w:hAnsi="仿宋" w:eastAsia="仿宋" w:cs="Times New Roman"/>
          <w:sz w:val="32"/>
          <w:szCs w:val="24"/>
        </w:rPr>
        <w:t>201</w:t>
      </w:r>
      <w:r>
        <w:rPr>
          <w:rFonts w:hint="eastAsia" w:ascii="仿宋" w:hAnsi="仿宋" w:eastAsia="仿宋" w:cs="Times New Roman"/>
          <w:sz w:val="32"/>
          <w:szCs w:val="24"/>
        </w:rPr>
        <w:t>8</w:t>
      </w:r>
      <w:r>
        <w:rPr>
          <w:rFonts w:ascii="仿宋" w:hAnsi="仿宋" w:eastAsia="仿宋" w:cs="Times New Roman"/>
          <w:sz w:val="32"/>
          <w:szCs w:val="24"/>
        </w:rPr>
        <w:t>年，我</w:t>
      </w:r>
      <w:r>
        <w:rPr>
          <w:rFonts w:hint="eastAsia" w:ascii="仿宋" w:hAnsi="仿宋" w:eastAsia="仿宋" w:cs="Times New Roman"/>
          <w:sz w:val="32"/>
          <w:szCs w:val="24"/>
        </w:rPr>
        <w:t>镇未</w:t>
      </w:r>
      <w:r>
        <w:rPr>
          <w:rFonts w:ascii="仿宋" w:hAnsi="仿宋" w:eastAsia="仿宋" w:cs="Times New Roman"/>
          <w:sz w:val="32"/>
          <w:szCs w:val="24"/>
        </w:rPr>
        <w:t>安排政府采购预算。</w:t>
      </w:r>
      <w:bookmarkEnd w:id="2"/>
    </w:p>
    <w:p>
      <w:pPr>
        <w:ind w:firstLine="64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 w:hAnsi="仿宋" w:eastAsia="仿宋" w:cs="Arial"/>
          <w:color w:val="000000"/>
          <w:kern w:val="0"/>
          <w:sz w:val="32"/>
          <w:szCs w:val="32"/>
        </w:rPr>
      </w:pPr>
      <w:r>
        <w:rPr>
          <w:rFonts w:hint="eastAsia" w:ascii="仿宋" w:hAnsi="仿宋" w:eastAsia="仿宋" w:cs="Times New Roman"/>
          <w:sz w:val="32"/>
          <w:szCs w:val="32"/>
        </w:rPr>
        <w:t>大厂回族自治县夏垫镇人民政府（含所属单位）上年末固定资产金额为</w:t>
      </w:r>
      <w:r>
        <w:rPr>
          <w:rFonts w:hint="eastAsia" w:ascii="仿宋" w:hAnsi="仿宋" w:eastAsia="仿宋" w:cs="Arial"/>
          <w:color w:val="000000"/>
          <w:kern w:val="0"/>
          <w:sz w:val="32"/>
          <w:szCs w:val="32"/>
        </w:rPr>
        <w:t>346.50</w:t>
      </w:r>
      <w:r>
        <w:rPr>
          <w:rFonts w:hint="eastAsia" w:ascii="仿宋" w:hAnsi="仿宋" w:eastAsia="仿宋" w:cs="Times New Roman"/>
          <w:sz w:val="32"/>
          <w:szCs w:val="32"/>
        </w:rPr>
        <w:t>万元，本年度无拟购置固定资产。详见下表。</w:t>
      </w:r>
    </w:p>
    <w:tbl>
      <w:tblPr>
        <w:tblStyle w:val="7"/>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仿宋" w:hAnsi="仿宋" w:eastAsia="仿宋" w:cs="宋体"/>
                <w:b/>
                <w:bCs/>
                <w:kern w:val="0"/>
                <w:sz w:val="32"/>
                <w:szCs w:val="32"/>
              </w:rPr>
            </w:pPr>
            <w:r>
              <w:rPr>
                <w:rFonts w:hint="eastAsia" w:ascii="仿宋" w:hAnsi="仿宋" w:eastAsia="仿宋" w:cs="宋体"/>
                <w:b/>
                <w:bCs/>
                <w:kern w:val="0"/>
                <w:sz w:val="32"/>
                <w:szCs w:val="32"/>
              </w:rPr>
              <w:t>大厂回族自治县夏垫镇人民政府固定资产占用情况表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编制部门：大厂回族自治县夏垫镇人民政府</w:t>
            </w:r>
          </w:p>
        </w:tc>
        <w:tc>
          <w:tcPr>
            <w:tcW w:w="5103"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截止时间：2017年12月31日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346.5</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ascii="宋体" w:hAnsi="宋体" w:eastAsia="宋体" w:cs="宋体"/>
                <w:kern w:val="0"/>
                <w:sz w:val="22"/>
              </w:rPr>
              <w:t>3042.52</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ascii="宋体" w:hAnsi="宋体" w:eastAsia="宋体" w:cs="宋体"/>
                <w:kern w:val="0"/>
                <w:sz w:val="22"/>
              </w:rPr>
              <w:t>207</w:t>
            </w:r>
            <w:r>
              <w:rPr>
                <w:rFonts w:hint="eastAsia" w:ascii="宋体" w:hAnsi="宋体" w:eastAsia="宋体" w:cs="宋体"/>
                <w:kern w:val="0"/>
                <w:sz w:val="22"/>
              </w:rPr>
              <w:t xml:space="preserve"> </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ascii="宋体" w:hAnsi="宋体" w:eastAsia="宋体" w:cs="宋体"/>
                <w:kern w:val="0"/>
                <w:sz w:val="22"/>
              </w:rPr>
              <w:t>3042.52</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ascii="宋体" w:hAnsi="宋体" w:eastAsia="宋体" w:cs="宋体"/>
                <w:kern w:val="0"/>
                <w:sz w:val="22"/>
              </w:rPr>
              <w:t>207</w:t>
            </w:r>
            <w:r>
              <w:rPr>
                <w:rFonts w:hint="eastAsia" w:ascii="宋体" w:hAnsi="宋体" w:eastAsia="宋体" w:cs="宋体"/>
                <w:kern w:val="0"/>
                <w:sz w:val="22"/>
              </w:rPr>
              <w:t xml:space="preserve"> </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17.68 </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121.82</w:t>
            </w:r>
          </w:p>
        </w:tc>
      </w:tr>
    </w:tbl>
    <w:p>
      <w:pPr>
        <w:rPr>
          <w:rFonts w:ascii="黑体" w:hAnsi="黑体" w:eastAsia="黑体" w:cs="Times New Roman"/>
          <w:sz w:val="32"/>
          <w:szCs w:val="32"/>
        </w:rPr>
      </w:pPr>
      <w:r>
        <w:rPr>
          <w:rFonts w:hint="eastAsia" w:ascii="黑体" w:hAnsi="黑体" w:eastAsia="黑体" w:cs="Times New Roman"/>
          <w:b/>
          <w:sz w:val="32"/>
          <w:szCs w:val="32"/>
        </w:rPr>
        <w:t xml:space="preserve">    </w:t>
      </w:r>
      <w:r>
        <w:rPr>
          <w:rFonts w:hint="eastAsia" w:ascii="黑体" w:hAnsi="黑体" w:eastAsia="黑体" w:cs="Times New Roman"/>
          <w:sz w:val="32"/>
          <w:szCs w:val="32"/>
        </w:rPr>
        <w:t>八、名词解释</w:t>
      </w:r>
    </w:p>
    <w:p>
      <w:pPr>
        <w:pStyle w:val="13"/>
        <w:rPr>
          <w:rFonts w:ascii="仿宋_GB2312" w:eastAsia="仿宋_GB2312"/>
          <w:b/>
          <w:bCs/>
          <w:sz w:val="32"/>
          <w:szCs w:val="32"/>
        </w:rPr>
      </w:pPr>
      <w:r>
        <w:rPr>
          <w:rFonts w:hint="eastAsia" w:ascii="仿宋" w:hAnsi="仿宋" w:eastAsia="仿宋"/>
          <w:sz w:val="32"/>
          <w:szCs w:val="32"/>
        </w:rPr>
        <w:t xml:space="preserve">    </w:t>
      </w:r>
      <w:r>
        <w:rPr>
          <w:rFonts w:ascii="仿宋" w:hAnsi="仿宋" w:eastAsia="仿宋"/>
          <w:sz w:val="32"/>
          <w:szCs w:val="32"/>
        </w:rPr>
        <w:t>1、</w:t>
      </w:r>
      <w:r>
        <w:rPr>
          <w:rFonts w:hint="eastAsia" w:ascii="仿宋" w:hAnsi="仿宋" w:eastAsia="仿宋" w:cstheme="minorBidi"/>
          <w:color w:val="auto"/>
          <w:kern w:val="2"/>
          <w:sz w:val="32"/>
          <w:szCs w:val="32"/>
        </w:rPr>
        <w:t>一般公共预算拨款收入：指县级财政当年拨付的资金。</w:t>
      </w:r>
    </w:p>
    <w:p>
      <w:pPr>
        <w:pStyle w:val="13"/>
        <w:rPr>
          <w:rFonts w:ascii="仿宋" w:hAnsi="仿宋" w:eastAsia="仿宋" w:cstheme="minorBidi"/>
          <w:color w:val="auto"/>
          <w:kern w:val="2"/>
          <w:sz w:val="32"/>
          <w:szCs w:val="32"/>
        </w:rPr>
      </w:pPr>
      <w:r>
        <w:rPr>
          <w:rFonts w:hint="eastAsia" w:ascii="仿宋" w:hAnsi="仿宋" w:eastAsia="仿宋"/>
          <w:sz w:val="32"/>
          <w:szCs w:val="32"/>
        </w:rPr>
        <w:t xml:space="preserve">    2、</w:t>
      </w:r>
      <w:r>
        <w:rPr>
          <w:rFonts w:hint="eastAsia" w:ascii="仿宋" w:hAnsi="仿宋" w:eastAsia="仿宋" w:cstheme="minorBidi"/>
          <w:color w:val="auto"/>
          <w:kern w:val="2"/>
          <w:sz w:val="32"/>
          <w:szCs w:val="32"/>
        </w:rPr>
        <w:t>事业收入：指事业单位开展专业业务活动及辅助活动所取得的收入。</w:t>
      </w:r>
    </w:p>
    <w:p>
      <w:pPr>
        <w:pStyle w:val="13"/>
        <w:rPr>
          <w:rFonts w:ascii="仿宋" w:hAnsi="仿宋" w:eastAsia="仿宋" w:cstheme="minorBidi"/>
          <w:color w:val="auto"/>
          <w:kern w:val="2"/>
          <w:sz w:val="32"/>
          <w:szCs w:val="32"/>
        </w:rPr>
      </w:pPr>
      <w:r>
        <w:rPr>
          <w:rFonts w:hint="eastAsia" w:ascii="仿宋" w:hAnsi="仿宋" w:eastAsia="仿宋" w:cstheme="minorBidi"/>
          <w:color w:val="auto"/>
          <w:kern w:val="2"/>
          <w:sz w:val="32"/>
          <w:szCs w:val="32"/>
        </w:rPr>
        <w:t xml:space="preserve">    3、其他收入：指除上述“财政拨款收入”、“事业收入”等以外的收入。主要是按规定动用的租房收入、存款利息收入等。</w:t>
      </w:r>
    </w:p>
    <w:p>
      <w:pPr>
        <w:pStyle w:val="13"/>
        <w:rPr>
          <w:rFonts w:ascii="仿宋" w:hAnsi="仿宋" w:eastAsia="仿宋" w:cstheme="minorBidi"/>
          <w:color w:val="auto"/>
          <w:kern w:val="2"/>
          <w:sz w:val="32"/>
          <w:szCs w:val="32"/>
        </w:rPr>
      </w:pPr>
      <w:r>
        <w:rPr>
          <w:rFonts w:hint="eastAsia" w:ascii="仿宋" w:hAnsi="仿宋" w:eastAsia="仿宋" w:cstheme="minorBidi"/>
          <w:color w:val="auto"/>
          <w:kern w:val="2"/>
          <w:sz w:val="32"/>
          <w:szCs w:val="32"/>
        </w:rPr>
        <w:t xml:space="preserve">    4、基本支出：指为保障机构正常运转、完成日常工作任务而发生的人员支出和公用支出。</w:t>
      </w:r>
    </w:p>
    <w:p>
      <w:pPr>
        <w:rPr>
          <w:rFonts w:ascii="仿宋" w:hAnsi="仿宋" w:eastAsia="仿宋"/>
          <w:sz w:val="32"/>
          <w:szCs w:val="32"/>
        </w:rPr>
      </w:pPr>
      <w:r>
        <w:rPr>
          <w:rFonts w:hint="eastAsia" w:ascii="仿宋" w:hAnsi="仿宋" w:eastAsia="仿宋"/>
          <w:sz w:val="32"/>
          <w:szCs w:val="32"/>
        </w:rPr>
        <w:t xml:space="preserve">    5、项目支出：指在基本支出之外为完成特定行政任务和事业发展目标所发生的支出。</w:t>
      </w:r>
    </w:p>
    <w:p>
      <w:pPr>
        <w:pStyle w:val="13"/>
        <w:rPr>
          <w:rFonts w:ascii="仿宋" w:hAnsi="仿宋" w:eastAsia="仿宋" w:cstheme="minorBidi"/>
          <w:color w:val="auto"/>
          <w:kern w:val="2"/>
          <w:sz w:val="32"/>
          <w:szCs w:val="32"/>
        </w:rPr>
      </w:pPr>
      <w:r>
        <w:rPr>
          <w:rFonts w:hint="eastAsia" w:ascii="仿宋" w:hAnsi="仿宋" w:eastAsia="仿宋" w:cstheme="minorBidi"/>
          <w:color w:val="auto"/>
          <w:kern w:val="2"/>
          <w:sz w:val="32"/>
          <w:szCs w:val="32"/>
        </w:rPr>
        <w:t xml:space="preserve">    6、上缴上级支出：指下级单位上缴上级的支出。</w:t>
      </w:r>
    </w:p>
    <w:p>
      <w:pPr>
        <w:pStyle w:val="13"/>
        <w:rPr>
          <w:rFonts w:ascii="仿宋" w:hAnsi="仿宋" w:eastAsia="仿宋" w:cstheme="minorBidi"/>
          <w:color w:val="auto"/>
          <w:kern w:val="2"/>
          <w:sz w:val="32"/>
          <w:szCs w:val="32"/>
        </w:rPr>
      </w:pPr>
      <w:r>
        <w:rPr>
          <w:rFonts w:hint="eastAsia" w:ascii="仿宋" w:hAnsi="仿宋" w:eastAsia="仿宋" w:cstheme="minorBidi"/>
          <w:color w:val="auto"/>
          <w:kern w:val="2"/>
          <w:sz w:val="32"/>
          <w:szCs w:val="32"/>
        </w:rPr>
        <w:t xml:space="preserve">    7、“三公”经费：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 w:hAnsi="仿宋" w:eastAsia="仿宋"/>
          <w:sz w:val="32"/>
          <w:szCs w:val="32"/>
        </w:rPr>
      </w:pPr>
      <w:r>
        <w:rPr>
          <w:rFonts w:hint="eastAsia" w:ascii="仿宋" w:hAnsi="仿宋" w:eastAsia="仿宋"/>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rPr>
          <w:rFonts w:ascii="黑体" w:hAnsi="黑体" w:eastAsia="黑体" w:cs="Times New Roman"/>
          <w:b/>
          <w:sz w:val="32"/>
          <w:szCs w:val="32"/>
        </w:rPr>
      </w:pPr>
      <w:r>
        <w:rPr>
          <w:rFonts w:hint="eastAsia" w:ascii="黑体" w:hAnsi="黑体" w:eastAsia="黑体" w:cs="Times New Roman"/>
          <w:b/>
          <w:sz w:val="32"/>
          <w:szCs w:val="32"/>
        </w:rPr>
        <w:t>九、其它需要说明的事项</w:t>
      </w:r>
    </w:p>
    <w:p>
      <w:pPr>
        <w:tabs>
          <w:tab w:val="left" w:pos="11490"/>
        </w:tabs>
        <w:ind w:firstLine="640" w:firstLineChars="200"/>
        <w:rPr>
          <w:rFonts w:ascii="仿宋" w:hAnsi="仿宋" w:eastAsia="仿宋" w:cs="Times New Roman"/>
          <w:sz w:val="32"/>
          <w:szCs w:val="32"/>
        </w:rPr>
      </w:pPr>
      <w:r>
        <w:rPr>
          <w:rFonts w:hint="eastAsia" w:ascii="仿宋" w:hAnsi="仿宋" w:eastAsia="仿宋" w:cs="Times New Roman"/>
          <w:sz w:val="32"/>
          <w:szCs w:val="32"/>
        </w:rPr>
        <w:t>无其它需要说明的事项。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书宋_GBK">
    <w:altName w:val="Arial Unicode MS"/>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1A205F"/>
    <w:multiLevelType w:val="multilevel"/>
    <w:tmpl w:val="791A205F"/>
    <w:lvl w:ilvl="0" w:tentative="0">
      <w:start w:val="1"/>
      <w:numFmt w:val="japaneseCounting"/>
      <w:lvlText w:val="（%1）"/>
      <w:lvlJc w:val="left"/>
      <w:pPr>
        <w:ind w:left="1548" w:hanging="1080"/>
      </w:pPr>
      <w:rPr>
        <w:rFonts w:hint="default"/>
      </w:rPr>
    </w:lvl>
    <w:lvl w:ilvl="1" w:tentative="0">
      <w:start w:val="1"/>
      <w:numFmt w:val="lowerLetter"/>
      <w:lvlText w:val="%2)"/>
      <w:lvlJc w:val="left"/>
      <w:pPr>
        <w:ind w:left="1308" w:hanging="420"/>
      </w:pPr>
    </w:lvl>
    <w:lvl w:ilvl="2" w:tentative="0">
      <w:start w:val="1"/>
      <w:numFmt w:val="lowerRoman"/>
      <w:lvlText w:val="%3."/>
      <w:lvlJc w:val="right"/>
      <w:pPr>
        <w:ind w:left="1728" w:hanging="420"/>
      </w:pPr>
    </w:lvl>
    <w:lvl w:ilvl="3" w:tentative="0">
      <w:start w:val="1"/>
      <w:numFmt w:val="decimal"/>
      <w:lvlText w:val="%4."/>
      <w:lvlJc w:val="left"/>
      <w:pPr>
        <w:ind w:left="2148" w:hanging="420"/>
      </w:pPr>
    </w:lvl>
    <w:lvl w:ilvl="4" w:tentative="0">
      <w:start w:val="1"/>
      <w:numFmt w:val="lowerLetter"/>
      <w:lvlText w:val="%5)"/>
      <w:lvlJc w:val="left"/>
      <w:pPr>
        <w:ind w:left="2568" w:hanging="420"/>
      </w:pPr>
    </w:lvl>
    <w:lvl w:ilvl="5" w:tentative="0">
      <w:start w:val="1"/>
      <w:numFmt w:val="lowerRoman"/>
      <w:lvlText w:val="%6."/>
      <w:lvlJc w:val="right"/>
      <w:pPr>
        <w:ind w:left="2988" w:hanging="420"/>
      </w:pPr>
    </w:lvl>
    <w:lvl w:ilvl="6" w:tentative="0">
      <w:start w:val="1"/>
      <w:numFmt w:val="decimal"/>
      <w:lvlText w:val="%7."/>
      <w:lvlJc w:val="left"/>
      <w:pPr>
        <w:ind w:left="3408" w:hanging="420"/>
      </w:pPr>
    </w:lvl>
    <w:lvl w:ilvl="7" w:tentative="0">
      <w:start w:val="1"/>
      <w:numFmt w:val="lowerLetter"/>
      <w:lvlText w:val="%8)"/>
      <w:lvlJc w:val="left"/>
      <w:pPr>
        <w:ind w:left="3828" w:hanging="420"/>
      </w:pPr>
    </w:lvl>
    <w:lvl w:ilvl="8" w:tentative="0">
      <w:start w:val="1"/>
      <w:numFmt w:val="lowerRoman"/>
      <w:lvlText w:val="%9."/>
      <w:lvlJc w:val="right"/>
      <w:pPr>
        <w:ind w:left="42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37AF6"/>
    <w:rsid w:val="00045A61"/>
    <w:rsid w:val="00075D5F"/>
    <w:rsid w:val="00085927"/>
    <w:rsid w:val="00086F9D"/>
    <w:rsid w:val="00090C05"/>
    <w:rsid w:val="000C3A19"/>
    <w:rsid w:val="001245BB"/>
    <w:rsid w:val="00130CED"/>
    <w:rsid w:val="00176E72"/>
    <w:rsid w:val="0018479D"/>
    <w:rsid w:val="00195F2D"/>
    <w:rsid w:val="001A17FE"/>
    <w:rsid w:val="001E4D3A"/>
    <w:rsid w:val="001F06A5"/>
    <w:rsid w:val="00241FD4"/>
    <w:rsid w:val="00251B12"/>
    <w:rsid w:val="00253AF0"/>
    <w:rsid w:val="002645FB"/>
    <w:rsid w:val="00284634"/>
    <w:rsid w:val="00296113"/>
    <w:rsid w:val="002F3E58"/>
    <w:rsid w:val="0030542C"/>
    <w:rsid w:val="00311B7A"/>
    <w:rsid w:val="00317278"/>
    <w:rsid w:val="00336571"/>
    <w:rsid w:val="00350714"/>
    <w:rsid w:val="003C0E1E"/>
    <w:rsid w:val="003E1A7F"/>
    <w:rsid w:val="00412462"/>
    <w:rsid w:val="00417044"/>
    <w:rsid w:val="00451871"/>
    <w:rsid w:val="00451EC6"/>
    <w:rsid w:val="00457FF6"/>
    <w:rsid w:val="00472923"/>
    <w:rsid w:val="00482B2C"/>
    <w:rsid w:val="004D02FB"/>
    <w:rsid w:val="004E3066"/>
    <w:rsid w:val="004E4FF7"/>
    <w:rsid w:val="004E74CD"/>
    <w:rsid w:val="004E7ACE"/>
    <w:rsid w:val="00543056"/>
    <w:rsid w:val="00573562"/>
    <w:rsid w:val="005C7398"/>
    <w:rsid w:val="005E1C52"/>
    <w:rsid w:val="005E2087"/>
    <w:rsid w:val="00614A29"/>
    <w:rsid w:val="006C223C"/>
    <w:rsid w:val="006F60C2"/>
    <w:rsid w:val="007025D6"/>
    <w:rsid w:val="00721905"/>
    <w:rsid w:val="0075393C"/>
    <w:rsid w:val="0076340A"/>
    <w:rsid w:val="00776C08"/>
    <w:rsid w:val="00792EBA"/>
    <w:rsid w:val="007B4EE0"/>
    <w:rsid w:val="007E1DA8"/>
    <w:rsid w:val="007F6C26"/>
    <w:rsid w:val="0080565E"/>
    <w:rsid w:val="008334AE"/>
    <w:rsid w:val="00833D68"/>
    <w:rsid w:val="00836FED"/>
    <w:rsid w:val="00845CD2"/>
    <w:rsid w:val="008502D8"/>
    <w:rsid w:val="00852B0D"/>
    <w:rsid w:val="00881692"/>
    <w:rsid w:val="00892D2E"/>
    <w:rsid w:val="008B3CC5"/>
    <w:rsid w:val="008B487C"/>
    <w:rsid w:val="008C2BAF"/>
    <w:rsid w:val="008D7C09"/>
    <w:rsid w:val="008E4261"/>
    <w:rsid w:val="008E5207"/>
    <w:rsid w:val="008F4662"/>
    <w:rsid w:val="009025A4"/>
    <w:rsid w:val="00905D08"/>
    <w:rsid w:val="00925753"/>
    <w:rsid w:val="00943740"/>
    <w:rsid w:val="00966C5C"/>
    <w:rsid w:val="00973104"/>
    <w:rsid w:val="0099560F"/>
    <w:rsid w:val="009D4EC3"/>
    <w:rsid w:val="00A035F6"/>
    <w:rsid w:val="00A33FF6"/>
    <w:rsid w:val="00A526BB"/>
    <w:rsid w:val="00A72D2E"/>
    <w:rsid w:val="00A74786"/>
    <w:rsid w:val="00A911E7"/>
    <w:rsid w:val="00A939D9"/>
    <w:rsid w:val="00AC5013"/>
    <w:rsid w:val="00AC571B"/>
    <w:rsid w:val="00B06E4D"/>
    <w:rsid w:val="00B1163B"/>
    <w:rsid w:val="00B20712"/>
    <w:rsid w:val="00B25F29"/>
    <w:rsid w:val="00B426A4"/>
    <w:rsid w:val="00B43238"/>
    <w:rsid w:val="00B63526"/>
    <w:rsid w:val="00B75216"/>
    <w:rsid w:val="00B822C0"/>
    <w:rsid w:val="00B849F1"/>
    <w:rsid w:val="00B91D52"/>
    <w:rsid w:val="00BA1ACD"/>
    <w:rsid w:val="00C3282F"/>
    <w:rsid w:val="00C5381B"/>
    <w:rsid w:val="00CA7176"/>
    <w:rsid w:val="00CD03BD"/>
    <w:rsid w:val="00CD0A4C"/>
    <w:rsid w:val="00CD2773"/>
    <w:rsid w:val="00CE143B"/>
    <w:rsid w:val="00CF4F4C"/>
    <w:rsid w:val="00CF7A29"/>
    <w:rsid w:val="00D11923"/>
    <w:rsid w:val="00D807F0"/>
    <w:rsid w:val="00D947E1"/>
    <w:rsid w:val="00DB3B89"/>
    <w:rsid w:val="00DF4076"/>
    <w:rsid w:val="00DF61FB"/>
    <w:rsid w:val="00E167C7"/>
    <w:rsid w:val="00E74124"/>
    <w:rsid w:val="00E8528A"/>
    <w:rsid w:val="00EA09CF"/>
    <w:rsid w:val="00EC47F6"/>
    <w:rsid w:val="00EE1B43"/>
    <w:rsid w:val="00EF05A6"/>
    <w:rsid w:val="00F153EF"/>
    <w:rsid w:val="00F6197A"/>
    <w:rsid w:val="00F66032"/>
    <w:rsid w:val="00F820A2"/>
    <w:rsid w:val="00F958C2"/>
    <w:rsid w:val="00FA7F9C"/>
    <w:rsid w:val="00FE15C3"/>
    <w:rsid w:val="51E073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Char"/>
    <w:basedOn w:val="8"/>
    <w:link w:val="4"/>
    <w:uiPriority w:val="0"/>
    <w:rPr>
      <w:rFonts w:ascii="Times New Roman" w:hAnsi="Times New Roman" w:eastAsia="宋体" w:cs="Times New Roman"/>
      <w:sz w:val="18"/>
      <w:szCs w:val="18"/>
    </w:rPr>
  </w:style>
  <w:style w:type="character" w:customStyle="1" w:styleId="10">
    <w:name w:val="页脚 Char"/>
    <w:basedOn w:val="8"/>
    <w:link w:val="3"/>
    <w:uiPriority w:val="0"/>
    <w:rPr>
      <w:rFonts w:ascii="Times New Roman" w:hAnsi="Times New Roman" w:eastAsia="宋体" w:cs="Times New Roman"/>
      <w:sz w:val="18"/>
      <w:szCs w:val="18"/>
    </w:rPr>
  </w:style>
  <w:style w:type="character" w:customStyle="1" w:styleId="11">
    <w:name w:val="标题 2 Char"/>
    <w:basedOn w:val="8"/>
    <w:link w:val="2"/>
    <w:uiPriority w:val="9"/>
    <w:rPr>
      <w:rFonts w:asciiTheme="majorHAnsi" w:hAnsiTheme="majorHAnsi" w:eastAsiaTheme="majorEastAsia" w:cstheme="majorBidi"/>
      <w:b/>
      <w:bCs/>
      <w:sz w:val="32"/>
      <w:szCs w:val="32"/>
    </w:rPr>
  </w:style>
  <w:style w:type="paragraph" w:styleId="12">
    <w:name w:val="List Paragraph"/>
    <w:basedOn w:val="1"/>
    <w:qFormat/>
    <w:uiPriority w:val="34"/>
    <w:pPr>
      <w:ind w:firstLine="420" w:firstLineChars="200"/>
    </w:pPr>
  </w:style>
  <w:style w:type="paragraph" w:customStyle="1" w:styleId="13">
    <w:name w:val="Defaul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0AA51-8401-4EAF-8311-17357E550218}">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1305</Words>
  <Characters>7442</Characters>
  <Lines>62</Lines>
  <Paragraphs>17</Paragraphs>
  <TotalTime>646</TotalTime>
  <ScaleCrop>false</ScaleCrop>
  <LinksUpToDate>false</LinksUpToDate>
  <CharactersWithSpaces>8730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宣传</cp:lastModifiedBy>
  <dcterms:modified xsi:type="dcterms:W3CDTF">2023-11-06T08:18:12Z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0C060B8991BD4601A6AD47F8631B2385</vt:lpwstr>
  </property>
</Properties>
</file>